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E80" w:rsidRPr="00C52268" w:rsidRDefault="00346E80">
      <w:pPr>
        <w:jc w:val="left"/>
        <w:rPr>
          <w:rFonts w:ascii="方正黑体_GBK" w:eastAsia="方正黑体_GBK" w:cs="Times New Roman"/>
          <w:b/>
          <w:bCs/>
          <w:sz w:val="32"/>
          <w:szCs w:val="32"/>
        </w:rPr>
      </w:pPr>
      <w:bookmarkStart w:id="0" w:name="_GoBack"/>
      <w:bookmarkEnd w:id="0"/>
      <w:r w:rsidRPr="00C52268">
        <w:rPr>
          <w:rFonts w:ascii="方正黑体_GBK" w:eastAsia="方正黑体_GBK" w:cs="方正黑体_GBK" w:hint="eastAsia"/>
          <w:sz w:val="28"/>
          <w:szCs w:val="28"/>
        </w:rPr>
        <w:t>附件</w:t>
      </w:r>
      <w:r w:rsidRPr="00C52268">
        <w:rPr>
          <w:rFonts w:ascii="方正黑体_GBK" w:eastAsia="方正黑体_GBK" w:cs="方正黑体_GBK"/>
          <w:sz w:val="28"/>
          <w:szCs w:val="28"/>
        </w:rPr>
        <w:t>4</w:t>
      </w:r>
    </w:p>
    <w:p w:rsidR="00346E80" w:rsidRPr="00C52268" w:rsidRDefault="00346E80">
      <w:pPr>
        <w:jc w:val="center"/>
        <w:rPr>
          <w:rFonts w:ascii="方正小标宋_GBK" w:eastAsia="方正小标宋_GBK" w:cs="Times New Roman"/>
          <w:sz w:val="36"/>
          <w:szCs w:val="36"/>
        </w:rPr>
      </w:pPr>
      <w:r w:rsidRPr="00C52268">
        <w:rPr>
          <w:rFonts w:ascii="方正小标宋_GBK" w:eastAsia="方正小标宋_GBK" w:cs="方正小标宋_GBK" w:hint="eastAsia"/>
          <w:sz w:val="36"/>
          <w:szCs w:val="36"/>
        </w:rPr>
        <w:t>市场调查分析大赛实践赛评分细则及指导意见</w:t>
      </w:r>
    </w:p>
    <w:p w:rsidR="00346E80" w:rsidRDefault="00346E80">
      <w:pPr>
        <w:rPr>
          <w:rFonts w:ascii="仿宋" w:eastAsia="仿宋" w:cs="Times New Roman"/>
          <w:b/>
          <w:bCs/>
          <w:sz w:val="28"/>
          <w:szCs w:val="28"/>
        </w:rPr>
      </w:pPr>
    </w:p>
    <w:p w:rsidR="00346E80" w:rsidRDefault="00346E80">
      <w:pPr>
        <w:rPr>
          <w:rFonts w:ascii="仿宋" w:eastAsia="仿宋" w:cs="Times New Roman"/>
          <w:b/>
          <w:bCs/>
          <w:sz w:val="28"/>
          <w:szCs w:val="28"/>
        </w:rPr>
      </w:pPr>
      <w:r>
        <w:rPr>
          <w:rFonts w:ascii="仿宋" w:eastAsia="仿宋" w:cs="仿宋" w:hint="eastAsia"/>
          <w:b/>
          <w:bCs/>
          <w:sz w:val="28"/>
          <w:szCs w:val="28"/>
        </w:rPr>
        <w:t>一、竞赛原则</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调查是一项需要实际操作才能完成的工作。教学中，实践是调查课的重要环节，实际工作中，不会操作的调查人员也是无法生存的。本项大赛，实践赛是最重要的环节。实践赛的基本原则在于通过比赛促进参赛选手解决实际问题能力的提高，使选手在解决实际问题的过程中，学会用理论知识指导实践、根据实际情况灵活运用理论。比赛中的基本原则有二：</w:t>
      </w:r>
    </w:p>
    <w:p w:rsidR="00346E80" w:rsidRDefault="00346E80" w:rsidP="00C52268">
      <w:pPr>
        <w:ind w:firstLineChars="200" w:firstLine="31680"/>
        <w:rPr>
          <w:rFonts w:ascii="仿宋" w:eastAsia="仿宋" w:cs="Times New Roman"/>
          <w:sz w:val="28"/>
          <w:szCs w:val="28"/>
        </w:rPr>
      </w:pPr>
      <w:r>
        <w:rPr>
          <w:rFonts w:ascii="仿宋" w:eastAsia="仿宋" w:cs="仿宋"/>
          <w:sz w:val="28"/>
          <w:szCs w:val="28"/>
        </w:rPr>
        <w:t xml:space="preserve">1. </w:t>
      </w:r>
      <w:r>
        <w:rPr>
          <w:rFonts w:ascii="仿宋" w:eastAsia="仿宋" w:cs="仿宋" w:hint="eastAsia"/>
          <w:sz w:val="28"/>
          <w:szCs w:val="28"/>
        </w:rPr>
        <w:t>考察参赛选手实际解决问题的能力</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包括：发现问题的能力；组织调查了解情况的能力；在了解情况的基础上分析问题的能力；在分析的基础上归纳概括问题的能力等。</w:t>
      </w:r>
    </w:p>
    <w:p w:rsidR="00346E80" w:rsidRDefault="00346E80" w:rsidP="00C52268">
      <w:pPr>
        <w:ind w:firstLineChars="200" w:firstLine="31680"/>
        <w:rPr>
          <w:rFonts w:ascii="仿宋" w:eastAsia="仿宋" w:cs="Times New Roman"/>
          <w:sz w:val="28"/>
          <w:szCs w:val="28"/>
        </w:rPr>
      </w:pPr>
      <w:r>
        <w:rPr>
          <w:rFonts w:ascii="仿宋" w:eastAsia="仿宋" w:cs="仿宋"/>
          <w:sz w:val="28"/>
          <w:szCs w:val="28"/>
        </w:rPr>
        <w:t xml:space="preserve">2. </w:t>
      </w:r>
      <w:r>
        <w:rPr>
          <w:rFonts w:ascii="仿宋" w:eastAsia="仿宋" w:cs="仿宋" w:hint="eastAsia"/>
          <w:sz w:val="28"/>
          <w:szCs w:val="28"/>
        </w:rPr>
        <w:t>考察参赛选手理论结合实际的能力</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包括：对问题的认识要有相关实际领域的理论基础；对调查方法的选择要从实际出发；分析（包括定性分析和定量分析）方法要得当；对各种方法的应用要正确灵活（注意：灵活不等于随意，方法的应用首先应当正确）；得到的研究结论不仅要有事实根据和定量支撑，同时应当有相关领域专业知识的理论支持。</w:t>
      </w:r>
    </w:p>
    <w:p w:rsidR="00346E80" w:rsidRDefault="00346E80">
      <w:pPr>
        <w:rPr>
          <w:rFonts w:ascii="仿宋" w:eastAsia="仿宋" w:cs="Times New Roman"/>
          <w:b/>
          <w:bCs/>
          <w:sz w:val="28"/>
          <w:szCs w:val="28"/>
        </w:rPr>
      </w:pPr>
      <w:r>
        <w:rPr>
          <w:rFonts w:ascii="仿宋" w:eastAsia="仿宋" w:cs="仿宋" w:hint="eastAsia"/>
          <w:b/>
          <w:bCs/>
          <w:sz w:val="28"/>
          <w:szCs w:val="28"/>
        </w:rPr>
        <w:t>二、评分标准</w:t>
      </w:r>
    </w:p>
    <w:p w:rsidR="00346E80" w:rsidRDefault="00346E80" w:rsidP="00C52268">
      <w:pPr>
        <w:ind w:firstLineChars="200" w:firstLine="31680"/>
        <w:rPr>
          <w:rFonts w:ascii="黑体" w:eastAsia="黑体" w:cs="Times New Roman"/>
          <w:b/>
          <w:bCs/>
          <w:sz w:val="28"/>
          <w:szCs w:val="28"/>
        </w:rPr>
      </w:pPr>
    </w:p>
    <w:p w:rsidR="00346E80" w:rsidRDefault="00346E80" w:rsidP="00C52268">
      <w:pPr>
        <w:ind w:firstLineChars="200" w:firstLine="31680"/>
        <w:rPr>
          <w:rFonts w:ascii="黑体" w:eastAsia="黑体" w:cs="Times New Roman"/>
          <w:b/>
          <w:bCs/>
          <w:sz w:val="28"/>
          <w:szCs w:val="28"/>
        </w:rPr>
      </w:pPr>
    </w:p>
    <w:p w:rsidR="00346E80" w:rsidRDefault="00346E80" w:rsidP="00C52268">
      <w:pPr>
        <w:ind w:firstLineChars="200" w:firstLine="31680"/>
        <w:rPr>
          <w:rFonts w:ascii="黑体" w:eastAsia="黑体" w:cs="Times New Roman"/>
          <w:b/>
          <w:bCs/>
          <w:sz w:val="28"/>
          <w:szCs w:val="28"/>
        </w:rPr>
      </w:pPr>
    </w:p>
    <w:tbl>
      <w:tblPr>
        <w:tblW w:w="86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4"/>
        <w:gridCol w:w="1559"/>
        <w:gridCol w:w="1560"/>
        <w:gridCol w:w="1417"/>
        <w:gridCol w:w="1743"/>
        <w:gridCol w:w="1667"/>
      </w:tblGrid>
      <w:tr w:rsidR="00346E80">
        <w:trPr>
          <w:trHeight w:val="270"/>
        </w:trPr>
        <w:tc>
          <w:tcPr>
            <w:tcW w:w="724" w:type="dxa"/>
            <w:noWrap/>
            <w:vAlign w:val="center"/>
          </w:tcPr>
          <w:p w:rsidR="00346E80" w:rsidRDefault="00346E80">
            <w:pPr>
              <w:widowControl/>
              <w:jc w:val="center"/>
              <w:rPr>
                <w:rFonts w:ascii="仿宋" w:eastAsia="仿宋" w:cs="Times New Roman"/>
                <w:b/>
                <w:bCs/>
                <w:color w:val="000000"/>
                <w:kern w:val="0"/>
                <w:sz w:val="24"/>
                <w:szCs w:val="24"/>
              </w:rPr>
            </w:pPr>
            <w:r>
              <w:rPr>
                <w:rFonts w:ascii="仿宋" w:eastAsia="仿宋" w:cs="仿宋" w:hint="eastAsia"/>
                <w:b/>
                <w:bCs/>
                <w:color w:val="000000"/>
                <w:kern w:val="0"/>
                <w:sz w:val="24"/>
                <w:szCs w:val="24"/>
              </w:rPr>
              <w:t>序号</w:t>
            </w:r>
          </w:p>
        </w:tc>
        <w:tc>
          <w:tcPr>
            <w:tcW w:w="1559" w:type="dxa"/>
            <w:noWrap/>
            <w:vAlign w:val="center"/>
          </w:tcPr>
          <w:p w:rsidR="00346E80" w:rsidRDefault="00346E80">
            <w:pPr>
              <w:widowControl/>
              <w:jc w:val="center"/>
              <w:rPr>
                <w:rFonts w:ascii="仿宋" w:eastAsia="仿宋" w:cs="Times New Roman"/>
                <w:b/>
                <w:bCs/>
                <w:color w:val="000000"/>
                <w:kern w:val="0"/>
                <w:sz w:val="24"/>
                <w:szCs w:val="24"/>
              </w:rPr>
            </w:pPr>
            <w:r>
              <w:rPr>
                <w:rFonts w:ascii="仿宋" w:eastAsia="仿宋" w:cs="仿宋" w:hint="eastAsia"/>
                <w:b/>
                <w:bCs/>
                <w:color w:val="000000"/>
                <w:kern w:val="0"/>
                <w:sz w:val="24"/>
                <w:szCs w:val="24"/>
              </w:rPr>
              <w:t>分类</w:t>
            </w:r>
          </w:p>
        </w:tc>
        <w:tc>
          <w:tcPr>
            <w:tcW w:w="1560" w:type="dxa"/>
            <w:noWrap/>
            <w:vAlign w:val="center"/>
          </w:tcPr>
          <w:p w:rsidR="00346E80" w:rsidRDefault="00346E80">
            <w:pPr>
              <w:widowControl/>
              <w:jc w:val="center"/>
              <w:rPr>
                <w:rFonts w:ascii="仿宋" w:eastAsia="仿宋" w:cs="Times New Roman"/>
                <w:b/>
                <w:bCs/>
                <w:color w:val="000000"/>
                <w:kern w:val="0"/>
                <w:sz w:val="24"/>
                <w:szCs w:val="24"/>
              </w:rPr>
            </w:pPr>
            <w:r>
              <w:rPr>
                <w:rFonts w:ascii="仿宋" w:eastAsia="仿宋" w:cs="仿宋" w:hint="eastAsia"/>
                <w:b/>
                <w:bCs/>
                <w:color w:val="000000"/>
                <w:kern w:val="0"/>
                <w:sz w:val="24"/>
                <w:szCs w:val="24"/>
              </w:rPr>
              <w:t>分项</w:t>
            </w:r>
          </w:p>
        </w:tc>
        <w:tc>
          <w:tcPr>
            <w:tcW w:w="1417" w:type="dxa"/>
            <w:noWrap/>
            <w:vAlign w:val="center"/>
          </w:tcPr>
          <w:p w:rsidR="00346E80" w:rsidRDefault="00346E80">
            <w:pPr>
              <w:widowControl/>
              <w:jc w:val="center"/>
              <w:rPr>
                <w:rFonts w:ascii="仿宋" w:eastAsia="仿宋" w:cs="Times New Roman"/>
                <w:b/>
                <w:bCs/>
                <w:color w:val="000000"/>
                <w:kern w:val="0"/>
                <w:sz w:val="24"/>
                <w:szCs w:val="24"/>
              </w:rPr>
            </w:pPr>
            <w:r>
              <w:rPr>
                <w:rFonts w:ascii="仿宋" w:eastAsia="仿宋" w:cs="仿宋" w:hint="eastAsia"/>
                <w:b/>
                <w:bCs/>
                <w:color w:val="000000"/>
                <w:kern w:val="0"/>
                <w:sz w:val="24"/>
                <w:szCs w:val="24"/>
              </w:rPr>
              <w:t>小项</w:t>
            </w:r>
          </w:p>
        </w:tc>
        <w:tc>
          <w:tcPr>
            <w:tcW w:w="1743" w:type="dxa"/>
            <w:noWrap/>
            <w:vAlign w:val="center"/>
          </w:tcPr>
          <w:p w:rsidR="00346E80" w:rsidRDefault="00346E80">
            <w:pPr>
              <w:widowControl/>
              <w:jc w:val="center"/>
              <w:rPr>
                <w:rFonts w:ascii="仿宋" w:eastAsia="仿宋" w:cs="仿宋"/>
                <w:b/>
                <w:bCs/>
                <w:color w:val="000000"/>
                <w:kern w:val="0"/>
                <w:sz w:val="24"/>
                <w:szCs w:val="24"/>
              </w:rPr>
            </w:pPr>
            <w:r>
              <w:rPr>
                <w:rFonts w:ascii="仿宋" w:eastAsia="仿宋" w:cs="仿宋" w:hint="eastAsia"/>
                <w:b/>
                <w:bCs/>
                <w:color w:val="000000"/>
                <w:kern w:val="0"/>
                <w:sz w:val="24"/>
                <w:szCs w:val="24"/>
              </w:rPr>
              <w:t>小项得分比重</w:t>
            </w:r>
            <w:r>
              <w:rPr>
                <w:rFonts w:ascii="仿宋" w:eastAsia="仿宋" w:cs="仿宋"/>
                <w:b/>
                <w:bCs/>
                <w:color w:val="000000"/>
                <w:kern w:val="0"/>
                <w:sz w:val="24"/>
                <w:szCs w:val="24"/>
              </w:rPr>
              <w:t>%</w:t>
            </w:r>
          </w:p>
        </w:tc>
        <w:tc>
          <w:tcPr>
            <w:tcW w:w="1667" w:type="dxa"/>
            <w:noWrap/>
            <w:vAlign w:val="center"/>
          </w:tcPr>
          <w:p w:rsidR="00346E80" w:rsidRDefault="00346E80">
            <w:pPr>
              <w:widowControl/>
              <w:jc w:val="center"/>
              <w:rPr>
                <w:rFonts w:ascii="仿宋" w:eastAsia="仿宋" w:cs="仿宋"/>
                <w:b/>
                <w:bCs/>
                <w:color w:val="000000"/>
                <w:kern w:val="0"/>
                <w:sz w:val="24"/>
                <w:szCs w:val="24"/>
              </w:rPr>
            </w:pPr>
            <w:r>
              <w:rPr>
                <w:rFonts w:ascii="仿宋" w:eastAsia="仿宋" w:cs="仿宋" w:hint="eastAsia"/>
                <w:b/>
                <w:bCs/>
                <w:color w:val="000000"/>
                <w:kern w:val="0"/>
                <w:sz w:val="24"/>
                <w:szCs w:val="24"/>
              </w:rPr>
              <w:t>分项得分比重</w:t>
            </w:r>
            <w:r>
              <w:rPr>
                <w:rFonts w:ascii="仿宋" w:eastAsia="仿宋" w:cs="仿宋"/>
                <w:b/>
                <w:bCs/>
                <w:color w:val="000000"/>
                <w:kern w:val="0"/>
                <w:sz w:val="24"/>
                <w:szCs w:val="24"/>
              </w:rPr>
              <w:t>%</w:t>
            </w:r>
          </w:p>
        </w:tc>
      </w:tr>
      <w:tr w:rsidR="00346E80">
        <w:trPr>
          <w:trHeight w:val="270"/>
        </w:trPr>
        <w:tc>
          <w:tcPr>
            <w:tcW w:w="724"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1</w:t>
            </w:r>
          </w:p>
        </w:tc>
        <w:tc>
          <w:tcPr>
            <w:tcW w:w="1559" w:type="dxa"/>
            <w:vMerge w:val="restart"/>
            <w:noWrap/>
            <w:vAlign w:val="center"/>
          </w:tcPr>
          <w:p w:rsidR="00346E80" w:rsidRDefault="00346E80">
            <w:pPr>
              <w:widowControl/>
              <w:jc w:val="center"/>
              <w:rPr>
                <w:rFonts w:ascii="仿宋" w:eastAsia="仿宋" w:cs="Times New Roman"/>
                <w:color w:val="000000"/>
                <w:kern w:val="0"/>
                <w:sz w:val="24"/>
                <w:szCs w:val="24"/>
              </w:rPr>
            </w:pPr>
            <w:r>
              <w:rPr>
                <w:rFonts w:ascii="仿宋" w:eastAsia="仿宋" w:cs="仿宋" w:hint="eastAsia"/>
                <w:color w:val="000000"/>
                <w:kern w:val="0"/>
                <w:sz w:val="24"/>
                <w:szCs w:val="24"/>
              </w:rPr>
              <w:t>书面</w:t>
            </w:r>
            <w:r>
              <w:rPr>
                <w:rFonts w:ascii="仿宋" w:eastAsia="仿宋" w:cs="仿宋"/>
                <w:color w:val="000000"/>
                <w:kern w:val="0"/>
                <w:sz w:val="24"/>
                <w:szCs w:val="24"/>
              </w:rPr>
              <w:t xml:space="preserve"> </w:t>
            </w:r>
            <w:r>
              <w:rPr>
                <w:rFonts w:ascii="仿宋" w:eastAsia="仿宋" w:cs="仿宋" w:hint="eastAsia"/>
                <w:color w:val="000000"/>
                <w:kern w:val="0"/>
                <w:sz w:val="24"/>
                <w:szCs w:val="24"/>
              </w:rPr>
              <w:t>报告</w:t>
            </w:r>
            <w:r>
              <w:rPr>
                <w:rFonts w:ascii="仿宋" w:eastAsia="仿宋" w:cs="仿宋"/>
                <w:color w:val="000000"/>
                <w:kern w:val="0"/>
                <w:sz w:val="24"/>
                <w:szCs w:val="24"/>
              </w:rPr>
              <w:t xml:space="preserve"> </w:t>
            </w:r>
            <w:r>
              <w:rPr>
                <w:rFonts w:ascii="仿宋" w:eastAsia="仿宋" w:cs="仿宋" w:hint="eastAsia"/>
                <w:color w:val="000000"/>
                <w:kern w:val="0"/>
                <w:sz w:val="24"/>
                <w:szCs w:val="24"/>
              </w:rPr>
              <w:t>部分（</w:t>
            </w:r>
            <w:r>
              <w:rPr>
                <w:rFonts w:ascii="仿宋" w:eastAsia="仿宋" w:cs="仿宋"/>
                <w:color w:val="000000"/>
                <w:kern w:val="0"/>
                <w:sz w:val="24"/>
                <w:szCs w:val="24"/>
              </w:rPr>
              <w:t>65%</w:t>
            </w:r>
            <w:r>
              <w:rPr>
                <w:rFonts w:ascii="仿宋" w:eastAsia="仿宋" w:cs="仿宋" w:hint="eastAsia"/>
                <w:color w:val="000000"/>
                <w:kern w:val="0"/>
                <w:sz w:val="24"/>
                <w:szCs w:val="24"/>
              </w:rPr>
              <w:t>）</w:t>
            </w:r>
          </w:p>
        </w:tc>
        <w:tc>
          <w:tcPr>
            <w:tcW w:w="1560" w:type="dxa"/>
            <w:vMerge w:val="restart"/>
            <w:noWrap/>
            <w:vAlign w:val="center"/>
          </w:tcPr>
          <w:p w:rsidR="00346E80" w:rsidRDefault="00346E80">
            <w:pPr>
              <w:widowControl/>
              <w:jc w:val="center"/>
              <w:rPr>
                <w:rFonts w:ascii="仿宋" w:eastAsia="仿宋" w:cs="Times New Roman"/>
                <w:color w:val="000000"/>
                <w:kern w:val="0"/>
                <w:sz w:val="24"/>
                <w:szCs w:val="24"/>
              </w:rPr>
            </w:pPr>
            <w:r>
              <w:rPr>
                <w:rFonts w:ascii="仿宋" w:eastAsia="仿宋" w:cs="仿宋" w:hint="eastAsia"/>
                <w:color w:val="000000"/>
                <w:kern w:val="0"/>
                <w:sz w:val="24"/>
                <w:szCs w:val="24"/>
              </w:rPr>
              <w:t>研究选题</w:t>
            </w:r>
          </w:p>
        </w:tc>
        <w:tc>
          <w:tcPr>
            <w:tcW w:w="1417" w:type="dxa"/>
            <w:noWrap/>
            <w:vAlign w:val="center"/>
          </w:tcPr>
          <w:p w:rsidR="00346E80" w:rsidRDefault="00346E80">
            <w:pPr>
              <w:widowControl/>
              <w:jc w:val="left"/>
              <w:rPr>
                <w:rFonts w:ascii="仿宋" w:eastAsia="仿宋" w:cs="Times New Roman"/>
                <w:color w:val="000000"/>
                <w:kern w:val="0"/>
                <w:sz w:val="24"/>
                <w:szCs w:val="24"/>
              </w:rPr>
            </w:pPr>
            <w:r>
              <w:rPr>
                <w:rFonts w:ascii="仿宋" w:eastAsia="仿宋" w:cs="仿宋" w:hint="eastAsia"/>
                <w:color w:val="000000"/>
                <w:kern w:val="0"/>
                <w:sz w:val="24"/>
                <w:szCs w:val="24"/>
              </w:rPr>
              <w:t>选题设计</w:t>
            </w:r>
          </w:p>
        </w:tc>
        <w:tc>
          <w:tcPr>
            <w:tcW w:w="1743"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5</w:t>
            </w:r>
          </w:p>
        </w:tc>
        <w:tc>
          <w:tcPr>
            <w:tcW w:w="1667" w:type="dxa"/>
            <w:vMerge w:val="restart"/>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15</w:t>
            </w:r>
          </w:p>
        </w:tc>
      </w:tr>
      <w:tr w:rsidR="00346E80">
        <w:trPr>
          <w:trHeight w:val="270"/>
        </w:trPr>
        <w:tc>
          <w:tcPr>
            <w:tcW w:w="724"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2</w:t>
            </w:r>
          </w:p>
        </w:tc>
        <w:tc>
          <w:tcPr>
            <w:tcW w:w="1559" w:type="dxa"/>
            <w:vMerge/>
            <w:vAlign w:val="center"/>
          </w:tcPr>
          <w:p w:rsidR="00346E80" w:rsidRDefault="00346E80">
            <w:pPr>
              <w:rPr>
                <w:rFonts w:cs="Times New Roman"/>
              </w:rPr>
            </w:pPr>
          </w:p>
        </w:tc>
        <w:tc>
          <w:tcPr>
            <w:tcW w:w="1560" w:type="dxa"/>
            <w:vMerge/>
            <w:vAlign w:val="center"/>
          </w:tcPr>
          <w:p w:rsidR="00346E80" w:rsidRDefault="00346E80">
            <w:pPr>
              <w:rPr>
                <w:rFonts w:cs="Times New Roman"/>
              </w:rPr>
            </w:pPr>
          </w:p>
        </w:tc>
        <w:tc>
          <w:tcPr>
            <w:tcW w:w="1417" w:type="dxa"/>
            <w:noWrap/>
            <w:vAlign w:val="center"/>
          </w:tcPr>
          <w:p w:rsidR="00346E80" w:rsidRDefault="00346E80">
            <w:pPr>
              <w:widowControl/>
              <w:jc w:val="left"/>
              <w:rPr>
                <w:rFonts w:ascii="仿宋" w:eastAsia="仿宋" w:cs="Times New Roman"/>
                <w:color w:val="000000"/>
                <w:kern w:val="0"/>
                <w:sz w:val="24"/>
                <w:szCs w:val="24"/>
              </w:rPr>
            </w:pPr>
            <w:r>
              <w:rPr>
                <w:rFonts w:ascii="仿宋" w:eastAsia="仿宋" w:cs="仿宋" w:hint="eastAsia"/>
                <w:color w:val="000000"/>
                <w:kern w:val="0"/>
                <w:sz w:val="24"/>
                <w:szCs w:val="24"/>
              </w:rPr>
              <w:t>课题来源</w:t>
            </w:r>
          </w:p>
        </w:tc>
        <w:tc>
          <w:tcPr>
            <w:tcW w:w="1743"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10</w:t>
            </w:r>
          </w:p>
        </w:tc>
        <w:tc>
          <w:tcPr>
            <w:tcW w:w="1667" w:type="dxa"/>
            <w:vMerge/>
            <w:vAlign w:val="center"/>
          </w:tcPr>
          <w:p w:rsidR="00346E80" w:rsidRDefault="00346E80">
            <w:pPr>
              <w:rPr>
                <w:rFonts w:cs="Times New Roman"/>
              </w:rPr>
            </w:pPr>
          </w:p>
        </w:tc>
      </w:tr>
      <w:tr w:rsidR="00346E80">
        <w:trPr>
          <w:trHeight w:val="270"/>
        </w:trPr>
        <w:tc>
          <w:tcPr>
            <w:tcW w:w="724"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3</w:t>
            </w:r>
          </w:p>
        </w:tc>
        <w:tc>
          <w:tcPr>
            <w:tcW w:w="1559" w:type="dxa"/>
            <w:vMerge/>
            <w:vAlign w:val="center"/>
          </w:tcPr>
          <w:p w:rsidR="00346E80" w:rsidRDefault="00346E80">
            <w:pPr>
              <w:rPr>
                <w:rFonts w:cs="Times New Roman"/>
              </w:rPr>
            </w:pPr>
          </w:p>
        </w:tc>
        <w:tc>
          <w:tcPr>
            <w:tcW w:w="1560" w:type="dxa"/>
            <w:vMerge w:val="restart"/>
            <w:noWrap/>
            <w:vAlign w:val="center"/>
          </w:tcPr>
          <w:p w:rsidR="00346E80" w:rsidRDefault="00346E80">
            <w:pPr>
              <w:widowControl/>
              <w:jc w:val="center"/>
              <w:rPr>
                <w:rFonts w:ascii="仿宋" w:eastAsia="仿宋" w:cs="Times New Roman"/>
                <w:color w:val="000000"/>
                <w:kern w:val="0"/>
                <w:sz w:val="24"/>
                <w:szCs w:val="24"/>
              </w:rPr>
            </w:pPr>
            <w:r>
              <w:rPr>
                <w:rFonts w:ascii="仿宋" w:eastAsia="仿宋" w:cs="仿宋" w:hint="eastAsia"/>
                <w:color w:val="000000"/>
                <w:kern w:val="0"/>
                <w:sz w:val="24"/>
                <w:szCs w:val="24"/>
              </w:rPr>
              <w:t>方案设计</w:t>
            </w:r>
          </w:p>
        </w:tc>
        <w:tc>
          <w:tcPr>
            <w:tcW w:w="1417" w:type="dxa"/>
            <w:noWrap/>
            <w:vAlign w:val="center"/>
          </w:tcPr>
          <w:p w:rsidR="00346E80" w:rsidRDefault="00346E80">
            <w:pPr>
              <w:widowControl/>
              <w:jc w:val="left"/>
              <w:rPr>
                <w:rFonts w:ascii="仿宋" w:eastAsia="仿宋" w:cs="Times New Roman"/>
                <w:color w:val="000000"/>
                <w:kern w:val="0"/>
                <w:sz w:val="24"/>
                <w:szCs w:val="24"/>
              </w:rPr>
            </w:pPr>
            <w:r>
              <w:rPr>
                <w:rFonts w:ascii="仿宋" w:eastAsia="仿宋" w:cs="仿宋" w:hint="eastAsia"/>
                <w:color w:val="000000"/>
                <w:kern w:val="0"/>
                <w:sz w:val="24"/>
                <w:szCs w:val="24"/>
              </w:rPr>
              <w:t>方案整体</w:t>
            </w:r>
          </w:p>
        </w:tc>
        <w:tc>
          <w:tcPr>
            <w:tcW w:w="1743"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5</w:t>
            </w:r>
          </w:p>
        </w:tc>
        <w:tc>
          <w:tcPr>
            <w:tcW w:w="1667" w:type="dxa"/>
            <w:vMerge w:val="restart"/>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20</w:t>
            </w:r>
          </w:p>
        </w:tc>
      </w:tr>
      <w:tr w:rsidR="00346E80">
        <w:trPr>
          <w:trHeight w:val="270"/>
        </w:trPr>
        <w:tc>
          <w:tcPr>
            <w:tcW w:w="724"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4</w:t>
            </w:r>
          </w:p>
        </w:tc>
        <w:tc>
          <w:tcPr>
            <w:tcW w:w="1559" w:type="dxa"/>
            <w:vMerge/>
            <w:vAlign w:val="center"/>
          </w:tcPr>
          <w:p w:rsidR="00346E80" w:rsidRDefault="00346E80">
            <w:pPr>
              <w:rPr>
                <w:rFonts w:cs="Times New Roman"/>
              </w:rPr>
            </w:pPr>
          </w:p>
        </w:tc>
        <w:tc>
          <w:tcPr>
            <w:tcW w:w="1560" w:type="dxa"/>
            <w:vMerge/>
            <w:vAlign w:val="center"/>
          </w:tcPr>
          <w:p w:rsidR="00346E80" w:rsidRDefault="00346E80">
            <w:pPr>
              <w:rPr>
                <w:rFonts w:cs="Times New Roman"/>
              </w:rPr>
            </w:pPr>
          </w:p>
        </w:tc>
        <w:tc>
          <w:tcPr>
            <w:tcW w:w="1417" w:type="dxa"/>
            <w:noWrap/>
            <w:vAlign w:val="center"/>
          </w:tcPr>
          <w:p w:rsidR="00346E80" w:rsidRDefault="00346E80">
            <w:pPr>
              <w:widowControl/>
              <w:jc w:val="left"/>
              <w:rPr>
                <w:rFonts w:ascii="仿宋" w:eastAsia="仿宋" w:cs="Times New Roman"/>
                <w:color w:val="000000"/>
                <w:kern w:val="0"/>
                <w:sz w:val="24"/>
                <w:szCs w:val="24"/>
              </w:rPr>
            </w:pPr>
            <w:r>
              <w:rPr>
                <w:rFonts w:ascii="仿宋" w:eastAsia="仿宋" w:cs="仿宋" w:hint="eastAsia"/>
                <w:color w:val="000000"/>
                <w:kern w:val="0"/>
                <w:sz w:val="24"/>
                <w:szCs w:val="24"/>
              </w:rPr>
              <w:t>问卷设计</w:t>
            </w:r>
          </w:p>
        </w:tc>
        <w:tc>
          <w:tcPr>
            <w:tcW w:w="1743"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7.5</w:t>
            </w:r>
          </w:p>
        </w:tc>
        <w:tc>
          <w:tcPr>
            <w:tcW w:w="1667" w:type="dxa"/>
            <w:vMerge/>
            <w:vAlign w:val="center"/>
          </w:tcPr>
          <w:p w:rsidR="00346E80" w:rsidRDefault="00346E80">
            <w:pPr>
              <w:rPr>
                <w:rFonts w:cs="Times New Roman"/>
              </w:rPr>
            </w:pPr>
          </w:p>
        </w:tc>
      </w:tr>
      <w:tr w:rsidR="00346E80">
        <w:trPr>
          <w:trHeight w:val="270"/>
        </w:trPr>
        <w:tc>
          <w:tcPr>
            <w:tcW w:w="724"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5</w:t>
            </w:r>
          </w:p>
        </w:tc>
        <w:tc>
          <w:tcPr>
            <w:tcW w:w="1559" w:type="dxa"/>
            <w:vMerge/>
            <w:vAlign w:val="center"/>
          </w:tcPr>
          <w:p w:rsidR="00346E80" w:rsidRDefault="00346E80">
            <w:pPr>
              <w:rPr>
                <w:rFonts w:cs="Times New Roman"/>
              </w:rPr>
            </w:pPr>
          </w:p>
        </w:tc>
        <w:tc>
          <w:tcPr>
            <w:tcW w:w="1560" w:type="dxa"/>
            <w:vMerge/>
            <w:vAlign w:val="center"/>
          </w:tcPr>
          <w:p w:rsidR="00346E80" w:rsidRDefault="00346E80">
            <w:pPr>
              <w:rPr>
                <w:rFonts w:cs="Times New Roman"/>
              </w:rPr>
            </w:pPr>
          </w:p>
        </w:tc>
        <w:tc>
          <w:tcPr>
            <w:tcW w:w="1417" w:type="dxa"/>
            <w:noWrap/>
            <w:vAlign w:val="center"/>
          </w:tcPr>
          <w:p w:rsidR="00346E80" w:rsidRDefault="00346E80">
            <w:pPr>
              <w:widowControl/>
              <w:jc w:val="left"/>
              <w:rPr>
                <w:rFonts w:ascii="仿宋" w:eastAsia="仿宋" w:cs="Times New Roman"/>
                <w:color w:val="000000"/>
                <w:kern w:val="0"/>
                <w:sz w:val="24"/>
                <w:szCs w:val="24"/>
              </w:rPr>
            </w:pPr>
            <w:r>
              <w:rPr>
                <w:rFonts w:ascii="仿宋" w:eastAsia="仿宋" w:cs="仿宋" w:hint="eastAsia"/>
                <w:color w:val="000000"/>
                <w:kern w:val="0"/>
                <w:sz w:val="24"/>
                <w:szCs w:val="24"/>
              </w:rPr>
              <w:t>方法设计</w:t>
            </w:r>
          </w:p>
        </w:tc>
        <w:tc>
          <w:tcPr>
            <w:tcW w:w="1743"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7.5</w:t>
            </w:r>
          </w:p>
        </w:tc>
        <w:tc>
          <w:tcPr>
            <w:tcW w:w="1667" w:type="dxa"/>
            <w:vMerge/>
            <w:vAlign w:val="center"/>
          </w:tcPr>
          <w:p w:rsidR="00346E80" w:rsidRDefault="00346E80">
            <w:pPr>
              <w:rPr>
                <w:rFonts w:cs="Times New Roman"/>
              </w:rPr>
            </w:pPr>
          </w:p>
        </w:tc>
      </w:tr>
      <w:tr w:rsidR="00346E80">
        <w:trPr>
          <w:trHeight w:val="270"/>
        </w:trPr>
        <w:tc>
          <w:tcPr>
            <w:tcW w:w="724"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6</w:t>
            </w:r>
          </w:p>
        </w:tc>
        <w:tc>
          <w:tcPr>
            <w:tcW w:w="1559" w:type="dxa"/>
            <w:vMerge/>
            <w:vAlign w:val="center"/>
          </w:tcPr>
          <w:p w:rsidR="00346E80" w:rsidRDefault="00346E80">
            <w:pPr>
              <w:rPr>
                <w:rFonts w:cs="Times New Roman"/>
              </w:rPr>
            </w:pPr>
          </w:p>
        </w:tc>
        <w:tc>
          <w:tcPr>
            <w:tcW w:w="1560" w:type="dxa"/>
            <w:vMerge w:val="restart"/>
            <w:noWrap/>
            <w:vAlign w:val="center"/>
          </w:tcPr>
          <w:p w:rsidR="00346E80" w:rsidRDefault="00346E80">
            <w:pPr>
              <w:widowControl/>
              <w:jc w:val="center"/>
              <w:rPr>
                <w:rFonts w:ascii="仿宋" w:eastAsia="仿宋" w:cs="Times New Roman"/>
                <w:color w:val="000000"/>
                <w:kern w:val="0"/>
                <w:sz w:val="24"/>
                <w:szCs w:val="24"/>
              </w:rPr>
            </w:pPr>
            <w:r>
              <w:rPr>
                <w:rFonts w:ascii="仿宋" w:eastAsia="仿宋" w:cs="仿宋" w:hint="eastAsia"/>
                <w:color w:val="000000"/>
                <w:kern w:val="0"/>
                <w:sz w:val="24"/>
                <w:szCs w:val="24"/>
              </w:rPr>
              <w:t>调查实施</w:t>
            </w:r>
          </w:p>
        </w:tc>
        <w:tc>
          <w:tcPr>
            <w:tcW w:w="1417" w:type="dxa"/>
            <w:noWrap/>
            <w:vAlign w:val="center"/>
          </w:tcPr>
          <w:p w:rsidR="00346E80" w:rsidRDefault="00346E80">
            <w:pPr>
              <w:widowControl/>
              <w:jc w:val="left"/>
              <w:rPr>
                <w:rFonts w:ascii="仿宋" w:eastAsia="仿宋" w:cs="Times New Roman"/>
                <w:color w:val="000000"/>
                <w:kern w:val="0"/>
                <w:sz w:val="24"/>
                <w:szCs w:val="24"/>
              </w:rPr>
            </w:pPr>
            <w:r>
              <w:rPr>
                <w:rFonts w:ascii="仿宋" w:eastAsia="仿宋" w:cs="仿宋" w:hint="eastAsia"/>
                <w:color w:val="000000"/>
                <w:kern w:val="0"/>
                <w:sz w:val="24"/>
                <w:szCs w:val="24"/>
              </w:rPr>
              <w:t>调查组织</w:t>
            </w:r>
          </w:p>
        </w:tc>
        <w:tc>
          <w:tcPr>
            <w:tcW w:w="1743"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5</w:t>
            </w:r>
          </w:p>
        </w:tc>
        <w:tc>
          <w:tcPr>
            <w:tcW w:w="1667" w:type="dxa"/>
            <w:vMerge w:val="restart"/>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15</w:t>
            </w:r>
          </w:p>
        </w:tc>
      </w:tr>
      <w:tr w:rsidR="00346E80">
        <w:trPr>
          <w:trHeight w:val="270"/>
        </w:trPr>
        <w:tc>
          <w:tcPr>
            <w:tcW w:w="724"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7</w:t>
            </w:r>
          </w:p>
        </w:tc>
        <w:tc>
          <w:tcPr>
            <w:tcW w:w="1559" w:type="dxa"/>
            <w:vMerge/>
            <w:vAlign w:val="center"/>
          </w:tcPr>
          <w:p w:rsidR="00346E80" w:rsidRDefault="00346E80">
            <w:pPr>
              <w:rPr>
                <w:rFonts w:cs="Times New Roman"/>
              </w:rPr>
            </w:pPr>
          </w:p>
        </w:tc>
        <w:tc>
          <w:tcPr>
            <w:tcW w:w="1560" w:type="dxa"/>
            <w:vMerge/>
            <w:vAlign w:val="center"/>
          </w:tcPr>
          <w:p w:rsidR="00346E80" w:rsidRDefault="00346E80">
            <w:pPr>
              <w:rPr>
                <w:rFonts w:cs="Times New Roman"/>
              </w:rPr>
            </w:pPr>
          </w:p>
        </w:tc>
        <w:tc>
          <w:tcPr>
            <w:tcW w:w="1417" w:type="dxa"/>
            <w:noWrap/>
            <w:vAlign w:val="center"/>
          </w:tcPr>
          <w:p w:rsidR="00346E80" w:rsidRDefault="00346E80">
            <w:pPr>
              <w:widowControl/>
              <w:jc w:val="left"/>
              <w:rPr>
                <w:rFonts w:ascii="仿宋" w:eastAsia="仿宋" w:cs="Times New Roman"/>
                <w:color w:val="000000"/>
                <w:kern w:val="0"/>
                <w:sz w:val="24"/>
                <w:szCs w:val="24"/>
              </w:rPr>
            </w:pPr>
            <w:r>
              <w:rPr>
                <w:rFonts w:ascii="仿宋" w:eastAsia="仿宋" w:cs="仿宋" w:hint="eastAsia"/>
                <w:color w:val="000000"/>
                <w:kern w:val="0"/>
                <w:sz w:val="24"/>
                <w:szCs w:val="24"/>
              </w:rPr>
              <w:t>调查过程</w:t>
            </w:r>
          </w:p>
        </w:tc>
        <w:tc>
          <w:tcPr>
            <w:tcW w:w="1743"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5</w:t>
            </w:r>
          </w:p>
        </w:tc>
        <w:tc>
          <w:tcPr>
            <w:tcW w:w="1667" w:type="dxa"/>
            <w:vMerge/>
            <w:vAlign w:val="center"/>
          </w:tcPr>
          <w:p w:rsidR="00346E80" w:rsidRDefault="00346E80">
            <w:pPr>
              <w:rPr>
                <w:rFonts w:cs="Times New Roman"/>
              </w:rPr>
            </w:pPr>
          </w:p>
        </w:tc>
      </w:tr>
      <w:tr w:rsidR="00346E80">
        <w:trPr>
          <w:trHeight w:val="270"/>
        </w:trPr>
        <w:tc>
          <w:tcPr>
            <w:tcW w:w="724"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8</w:t>
            </w:r>
          </w:p>
        </w:tc>
        <w:tc>
          <w:tcPr>
            <w:tcW w:w="1559" w:type="dxa"/>
            <w:vMerge/>
            <w:vAlign w:val="center"/>
          </w:tcPr>
          <w:p w:rsidR="00346E80" w:rsidRDefault="00346E80">
            <w:pPr>
              <w:rPr>
                <w:rFonts w:cs="Times New Roman"/>
              </w:rPr>
            </w:pPr>
          </w:p>
        </w:tc>
        <w:tc>
          <w:tcPr>
            <w:tcW w:w="1560" w:type="dxa"/>
            <w:vMerge/>
            <w:vAlign w:val="center"/>
          </w:tcPr>
          <w:p w:rsidR="00346E80" w:rsidRDefault="00346E80">
            <w:pPr>
              <w:rPr>
                <w:rFonts w:cs="Times New Roman"/>
              </w:rPr>
            </w:pPr>
          </w:p>
        </w:tc>
        <w:tc>
          <w:tcPr>
            <w:tcW w:w="1417" w:type="dxa"/>
            <w:noWrap/>
            <w:vAlign w:val="center"/>
          </w:tcPr>
          <w:p w:rsidR="00346E80" w:rsidRDefault="00346E80">
            <w:pPr>
              <w:widowControl/>
              <w:jc w:val="left"/>
              <w:rPr>
                <w:rFonts w:ascii="仿宋" w:eastAsia="仿宋" w:cs="Times New Roman"/>
                <w:color w:val="000000"/>
                <w:kern w:val="0"/>
                <w:sz w:val="24"/>
                <w:szCs w:val="24"/>
              </w:rPr>
            </w:pPr>
            <w:r>
              <w:rPr>
                <w:rFonts w:ascii="仿宋" w:eastAsia="仿宋" w:cs="仿宋" w:hint="eastAsia"/>
                <w:color w:val="000000"/>
                <w:kern w:val="0"/>
                <w:sz w:val="24"/>
                <w:szCs w:val="24"/>
              </w:rPr>
              <w:t>质量控制</w:t>
            </w:r>
          </w:p>
        </w:tc>
        <w:tc>
          <w:tcPr>
            <w:tcW w:w="1743"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5</w:t>
            </w:r>
          </w:p>
        </w:tc>
        <w:tc>
          <w:tcPr>
            <w:tcW w:w="1667" w:type="dxa"/>
            <w:vMerge/>
            <w:vAlign w:val="center"/>
          </w:tcPr>
          <w:p w:rsidR="00346E80" w:rsidRDefault="00346E80">
            <w:pPr>
              <w:rPr>
                <w:rFonts w:cs="Times New Roman"/>
              </w:rPr>
            </w:pPr>
          </w:p>
        </w:tc>
      </w:tr>
      <w:tr w:rsidR="00346E80">
        <w:trPr>
          <w:trHeight w:val="270"/>
        </w:trPr>
        <w:tc>
          <w:tcPr>
            <w:tcW w:w="724"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9</w:t>
            </w:r>
          </w:p>
        </w:tc>
        <w:tc>
          <w:tcPr>
            <w:tcW w:w="1559" w:type="dxa"/>
            <w:vMerge/>
            <w:vAlign w:val="center"/>
          </w:tcPr>
          <w:p w:rsidR="00346E80" w:rsidRDefault="00346E80">
            <w:pPr>
              <w:rPr>
                <w:rFonts w:cs="Times New Roman"/>
              </w:rPr>
            </w:pPr>
          </w:p>
        </w:tc>
        <w:tc>
          <w:tcPr>
            <w:tcW w:w="1560" w:type="dxa"/>
            <w:vMerge w:val="restart"/>
            <w:noWrap/>
            <w:vAlign w:val="center"/>
          </w:tcPr>
          <w:p w:rsidR="00346E80" w:rsidRDefault="00346E80">
            <w:pPr>
              <w:widowControl/>
              <w:jc w:val="center"/>
              <w:rPr>
                <w:rFonts w:ascii="仿宋" w:eastAsia="仿宋" w:cs="Times New Roman"/>
                <w:color w:val="000000"/>
                <w:kern w:val="0"/>
                <w:sz w:val="24"/>
                <w:szCs w:val="24"/>
              </w:rPr>
            </w:pPr>
            <w:r>
              <w:rPr>
                <w:rFonts w:ascii="仿宋" w:eastAsia="仿宋" w:cs="仿宋" w:hint="eastAsia"/>
                <w:color w:val="000000"/>
                <w:kern w:val="0"/>
                <w:sz w:val="24"/>
                <w:szCs w:val="24"/>
              </w:rPr>
              <w:t>分析与结论</w:t>
            </w:r>
          </w:p>
        </w:tc>
        <w:tc>
          <w:tcPr>
            <w:tcW w:w="1417" w:type="dxa"/>
            <w:noWrap/>
            <w:vAlign w:val="center"/>
          </w:tcPr>
          <w:p w:rsidR="00346E80" w:rsidRDefault="00346E80">
            <w:pPr>
              <w:widowControl/>
              <w:jc w:val="left"/>
              <w:rPr>
                <w:rFonts w:ascii="仿宋" w:eastAsia="仿宋" w:cs="Times New Roman"/>
                <w:color w:val="000000"/>
                <w:kern w:val="0"/>
                <w:sz w:val="24"/>
                <w:szCs w:val="24"/>
              </w:rPr>
            </w:pPr>
            <w:r>
              <w:rPr>
                <w:rFonts w:ascii="仿宋" w:eastAsia="仿宋" w:cs="仿宋" w:hint="eastAsia"/>
                <w:color w:val="000000"/>
                <w:kern w:val="0"/>
                <w:sz w:val="24"/>
                <w:szCs w:val="24"/>
              </w:rPr>
              <w:t>分析方法</w:t>
            </w:r>
          </w:p>
        </w:tc>
        <w:tc>
          <w:tcPr>
            <w:tcW w:w="1743"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5</w:t>
            </w:r>
          </w:p>
        </w:tc>
        <w:tc>
          <w:tcPr>
            <w:tcW w:w="1667" w:type="dxa"/>
            <w:vMerge w:val="restart"/>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15</w:t>
            </w:r>
          </w:p>
        </w:tc>
      </w:tr>
      <w:tr w:rsidR="00346E80">
        <w:trPr>
          <w:trHeight w:val="270"/>
        </w:trPr>
        <w:tc>
          <w:tcPr>
            <w:tcW w:w="724"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10</w:t>
            </w:r>
          </w:p>
        </w:tc>
        <w:tc>
          <w:tcPr>
            <w:tcW w:w="1559" w:type="dxa"/>
            <w:vMerge/>
            <w:vAlign w:val="center"/>
          </w:tcPr>
          <w:p w:rsidR="00346E80" w:rsidRDefault="00346E80">
            <w:pPr>
              <w:rPr>
                <w:rFonts w:cs="Times New Roman"/>
              </w:rPr>
            </w:pPr>
          </w:p>
        </w:tc>
        <w:tc>
          <w:tcPr>
            <w:tcW w:w="1560" w:type="dxa"/>
            <w:vMerge/>
            <w:vAlign w:val="center"/>
          </w:tcPr>
          <w:p w:rsidR="00346E80" w:rsidRDefault="00346E80">
            <w:pPr>
              <w:rPr>
                <w:rFonts w:cs="Times New Roman"/>
              </w:rPr>
            </w:pPr>
          </w:p>
        </w:tc>
        <w:tc>
          <w:tcPr>
            <w:tcW w:w="1417" w:type="dxa"/>
            <w:noWrap/>
            <w:vAlign w:val="center"/>
          </w:tcPr>
          <w:p w:rsidR="00346E80" w:rsidRDefault="00346E80">
            <w:pPr>
              <w:widowControl/>
              <w:jc w:val="left"/>
              <w:rPr>
                <w:rFonts w:ascii="仿宋" w:eastAsia="仿宋" w:cs="Times New Roman"/>
                <w:color w:val="000000"/>
                <w:kern w:val="0"/>
                <w:sz w:val="24"/>
                <w:szCs w:val="24"/>
              </w:rPr>
            </w:pPr>
            <w:r>
              <w:rPr>
                <w:rFonts w:ascii="仿宋" w:eastAsia="仿宋" w:cs="仿宋" w:hint="eastAsia"/>
                <w:color w:val="000000"/>
                <w:kern w:val="0"/>
                <w:sz w:val="24"/>
                <w:szCs w:val="24"/>
              </w:rPr>
              <w:t>数据运用</w:t>
            </w:r>
          </w:p>
        </w:tc>
        <w:tc>
          <w:tcPr>
            <w:tcW w:w="1743"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5</w:t>
            </w:r>
          </w:p>
        </w:tc>
        <w:tc>
          <w:tcPr>
            <w:tcW w:w="1667" w:type="dxa"/>
            <w:vMerge/>
            <w:vAlign w:val="center"/>
          </w:tcPr>
          <w:p w:rsidR="00346E80" w:rsidRDefault="00346E80">
            <w:pPr>
              <w:rPr>
                <w:rFonts w:cs="Times New Roman"/>
              </w:rPr>
            </w:pPr>
          </w:p>
        </w:tc>
      </w:tr>
      <w:tr w:rsidR="00346E80">
        <w:trPr>
          <w:trHeight w:val="270"/>
        </w:trPr>
        <w:tc>
          <w:tcPr>
            <w:tcW w:w="724"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11</w:t>
            </w:r>
          </w:p>
        </w:tc>
        <w:tc>
          <w:tcPr>
            <w:tcW w:w="1559" w:type="dxa"/>
            <w:vMerge/>
            <w:vAlign w:val="center"/>
          </w:tcPr>
          <w:p w:rsidR="00346E80" w:rsidRDefault="00346E80">
            <w:pPr>
              <w:rPr>
                <w:rFonts w:cs="Times New Roman"/>
              </w:rPr>
            </w:pPr>
          </w:p>
        </w:tc>
        <w:tc>
          <w:tcPr>
            <w:tcW w:w="1560" w:type="dxa"/>
            <w:vMerge/>
            <w:vAlign w:val="center"/>
          </w:tcPr>
          <w:p w:rsidR="00346E80" w:rsidRDefault="00346E80">
            <w:pPr>
              <w:rPr>
                <w:rFonts w:cs="Times New Roman"/>
              </w:rPr>
            </w:pPr>
          </w:p>
        </w:tc>
        <w:tc>
          <w:tcPr>
            <w:tcW w:w="1417" w:type="dxa"/>
            <w:noWrap/>
            <w:vAlign w:val="center"/>
          </w:tcPr>
          <w:p w:rsidR="00346E80" w:rsidRDefault="00346E80">
            <w:pPr>
              <w:widowControl/>
              <w:jc w:val="left"/>
              <w:rPr>
                <w:rFonts w:ascii="仿宋" w:eastAsia="仿宋" w:cs="Times New Roman"/>
                <w:color w:val="000000"/>
                <w:kern w:val="0"/>
                <w:sz w:val="24"/>
                <w:szCs w:val="24"/>
              </w:rPr>
            </w:pPr>
            <w:r>
              <w:rPr>
                <w:rFonts w:ascii="仿宋" w:eastAsia="仿宋" w:cs="仿宋" w:hint="eastAsia"/>
                <w:color w:val="000000"/>
                <w:kern w:val="0"/>
                <w:sz w:val="24"/>
                <w:szCs w:val="24"/>
              </w:rPr>
              <w:t>结论</w:t>
            </w:r>
          </w:p>
        </w:tc>
        <w:tc>
          <w:tcPr>
            <w:tcW w:w="1743"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5</w:t>
            </w:r>
          </w:p>
        </w:tc>
        <w:tc>
          <w:tcPr>
            <w:tcW w:w="1667" w:type="dxa"/>
            <w:vMerge/>
            <w:vAlign w:val="center"/>
          </w:tcPr>
          <w:p w:rsidR="00346E80" w:rsidRDefault="00346E80">
            <w:pPr>
              <w:rPr>
                <w:rFonts w:cs="Times New Roman"/>
              </w:rPr>
            </w:pPr>
          </w:p>
        </w:tc>
      </w:tr>
      <w:tr w:rsidR="00346E80">
        <w:trPr>
          <w:trHeight w:val="270"/>
        </w:trPr>
        <w:tc>
          <w:tcPr>
            <w:tcW w:w="724"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12</w:t>
            </w:r>
          </w:p>
        </w:tc>
        <w:tc>
          <w:tcPr>
            <w:tcW w:w="1559" w:type="dxa"/>
            <w:vMerge w:val="restart"/>
            <w:noWrap/>
            <w:vAlign w:val="center"/>
          </w:tcPr>
          <w:p w:rsidR="00346E80" w:rsidRDefault="00346E80">
            <w:pPr>
              <w:widowControl/>
              <w:jc w:val="center"/>
              <w:rPr>
                <w:rFonts w:ascii="仿宋" w:eastAsia="仿宋" w:cs="Times New Roman"/>
                <w:color w:val="000000"/>
                <w:kern w:val="0"/>
                <w:sz w:val="24"/>
                <w:szCs w:val="24"/>
              </w:rPr>
            </w:pPr>
            <w:r>
              <w:rPr>
                <w:rFonts w:ascii="仿宋" w:eastAsia="仿宋" w:cs="仿宋" w:hint="eastAsia"/>
                <w:color w:val="000000"/>
                <w:kern w:val="0"/>
                <w:sz w:val="24"/>
                <w:szCs w:val="24"/>
              </w:rPr>
              <w:t>现场</w:t>
            </w:r>
            <w:r>
              <w:rPr>
                <w:rFonts w:ascii="仿宋" w:eastAsia="仿宋" w:cs="仿宋"/>
                <w:color w:val="000000"/>
                <w:kern w:val="0"/>
                <w:sz w:val="24"/>
                <w:szCs w:val="24"/>
              </w:rPr>
              <w:t xml:space="preserve"> </w:t>
            </w:r>
            <w:r>
              <w:rPr>
                <w:rFonts w:ascii="仿宋" w:eastAsia="仿宋" w:cs="仿宋" w:hint="eastAsia"/>
                <w:color w:val="000000"/>
                <w:kern w:val="0"/>
                <w:sz w:val="24"/>
                <w:szCs w:val="24"/>
              </w:rPr>
              <w:t>答辩</w:t>
            </w:r>
            <w:r>
              <w:rPr>
                <w:rFonts w:ascii="仿宋" w:eastAsia="仿宋" w:cs="仿宋"/>
                <w:color w:val="000000"/>
                <w:kern w:val="0"/>
                <w:sz w:val="24"/>
                <w:szCs w:val="24"/>
              </w:rPr>
              <w:t xml:space="preserve"> </w:t>
            </w:r>
            <w:r>
              <w:rPr>
                <w:rFonts w:ascii="仿宋" w:eastAsia="仿宋" w:cs="仿宋" w:hint="eastAsia"/>
                <w:color w:val="000000"/>
                <w:kern w:val="0"/>
                <w:sz w:val="24"/>
                <w:szCs w:val="24"/>
              </w:rPr>
              <w:t>部分（</w:t>
            </w:r>
            <w:r>
              <w:rPr>
                <w:rFonts w:ascii="仿宋" w:eastAsia="仿宋" w:cs="仿宋"/>
                <w:color w:val="000000"/>
                <w:kern w:val="0"/>
                <w:sz w:val="24"/>
                <w:szCs w:val="24"/>
              </w:rPr>
              <w:t>35%</w:t>
            </w:r>
            <w:r>
              <w:rPr>
                <w:rFonts w:ascii="仿宋" w:eastAsia="仿宋" w:cs="仿宋" w:hint="eastAsia"/>
                <w:color w:val="000000"/>
                <w:kern w:val="0"/>
                <w:sz w:val="24"/>
                <w:szCs w:val="24"/>
              </w:rPr>
              <w:t>）</w:t>
            </w:r>
          </w:p>
        </w:tc>
        <w:tc>
          <w:tcPr>
            <w:tcW w:w="1560" w:type="dxa"/>
            <w:noWrap/>
            <w:vAlign w:val="center"/>
          </w:tcPr>
          <w:p w:rsidR="00346E80" w:rsidRDefault="00346E80">
            <w:pPr>
              <w:widowControl/>
              <w:jc w:val="center"/>
              <w:rPr>
                <w:rFonts w:ascii="仿宋" w:eastAsia="仿宋" w:cs="Times New Roman"/>
                <w:color w:val="000000"/>
                <w:kern w:val="0"/>
                <w:sz w:val="24"/>
                <w:szCs w:val="24"/>
              </w:rPr>
            </w:pPr>
            <w:r>
              <w:rPr>
                <w:rFonts w:ascii="仿宋" w:eastAsia="仿宋" w:cs="仿宋" w:hint="eastAsia"/>
                <w:color w:val="000000"/>
                <w:kern w:val="0"/>
                <w:sz w:val="24"/>
                <w:szCs w:val="24"/>
              </w:rPr>
              <w:t>展示</w:t>
            </w:r>
          </w:p>
        </w:tc>
        <w:tc>
          <w:tcPr>
            <w:tcW w:w="1417" w:type="dxa"/>
            <w:noWrap/>
            <w:vAlign w:val="center"/>
          </w:tcPr>
          <w:p w:rsidR="00346E80" w:rsidRDefault="00346E80">
            <w:pPr>
              <w:widowControl/>
              <w:jc w:val="left"/>
              <w:rPr>
                <w:rFonts w:ascii="仿宋" w:eastAsia="仿宋" w:cs="Times New Roman"/>
                <w:color w:val="000000"/>
                <w:kern w:val="0"/>
                <w:sz w:val="24"/>
                <w:szCs w:val="24"/>
              </w:rPr>
            </w:pPr>
            <w:r>
              <w:rPr>
                <w:rFonts w:ascii="仿宋" w:eastAsia="仿宋" w:cs="仿宋" w:hint="eastAsia"/>
                <w:color w:val="000000"/>
                <w:kern w:val="0"/>
                <w:sz w:val="24"/>
                <w:szCs w:val="24"/>
              </w:rPr>
              <w:t>展示文件</w:t>
            </w:r>
          </w:p>
        </w:tc>
        <w:tc>
          <w:tcPr>
            <w:tcW w:w="1743"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7</w:t>
            </w:r>
          </w:p>
        </w:tc>
        <w:tc>
          <w:tcPr>
            <w:tcW w:w="1667" w:type="dxa"/>
            <w:noWrap/>
            <w:vAlign w:val="center"/>
          </w:tcPr>
          <w:p w:rsidR="00346E80" w:rsidRDefault="00346E80">
            <w:pPr>
              <w:widowControl/>
              <w:jc w:val="right"/>
              <w:rPr>
                <w:rFonts w:ascii="仿宋" w:eastAsia="仿宋" w:cs="仿宋"/>
                <w:color w:val="000000"/>
                <w:kern w:val="0"/>
                <w:sz w:val="24"/>
                <w:szCs w:val="24"/>
              </w:rPr>
            </w:pPr>
            <w:r>
              <w:rPr>
                <w:rFonts w:ascii="仿宋" w:eastAsia="仿宋" w:cs="仿宋"/>
                <w:color w:val="000000"/>
                <w:kern w:val="0"/>
                <w:sz w:val="24"/>
                <w:szCs w:val="24"/>
              </w:rPr>
              <w:t>7</w:t>
            </w:r>
          </w:p>
        </w:tc>
      </w:tr>
      <w:tr w:rsidR="00346E80">
        <w:trPr>
          <w:trHeight w:val="270"/>
        </w:trPr>
        <w:tc>
          <w:tcPr>
            <w:tcW w:w="724"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13</w:t>
            </w:r>
          </w:p>
        </w:tc>
        <w:tc>
          <w:tcPr>
            <w:tcW w:w="1559" w:type="dxa"/>
            <w:vMerge/>
            <w:vAlign w:val="center"/>
          </w:tcPr>
          <w:p w:rsidR="00346E80" w:rsidRDefault="00346E80">
            <w:pPr>
              <w:rPr>
                <w:rFonts w:cs="Times New Roman"/>
              </w:rPr>
            </w:pPr>
          </w:p>
        </w:tc>
        <w:tc>
          <w:tcPr>
            <w:tcW w:w="1560" w:type="dxa"/>
            <w:vMerge w:val="restart"/>
            <w:noWrap/>
            <w:vAlign w:val="center"/>
          </w:tcPr>
          <w:p w:rsidR="00346E80" w:rsidRDefault="00346E80">
            <w:pPr>
              <w:widowControl/>
              <w:jc w:val="center"/>
              <w:rPr>
                <w:rFonts w:ascii="仿宋" w:eastAsia="仿宋" w:cs="Times New Roman"/>
                <w:color w:val="000000"/>
                <w:kern w:val="0"/>
                <w:sz w:val="24"/>
                <w:szCs w:val="24"/>
              </w:rPr>
            </w:pPr>
            <w:r>
              <w:rPr>
                <w:rFonts w:ascii="仿宋" w:eastAsia="仿宋" w:cs="仿宋" w:hint="eastAsia"/>
                <w:color w:val="000000"/>
                <w:kern w:val="0"/>
                <w:sz w:val="24"/>
                <w:szCs w:val="24"/>
              </w:rPr>
              <w:t>陈述</w:t>
            </w:r>
          </w:p>
        </w:tc>
        <w:tc>
          <w:tcPr>
            <w:tcW w:w="1417" w:type="dxa"/>
            <w:noWrap/>
            <w:vAlign w:val="center"/>
          </w:tcPr>
          <w:p w:rsidR="00346E80" w:rsidRDefault="00346E80">
            <w:pPr>
              <w:widowControl/>
              <w:jc w:val="left"/>
              <w:rPr>
                <w:rFonts w:ascii="仿宋" w:eastAsia="仿宋" w:cs="Times New Roman"/>
                <w:color w:val="000000"/>
                <w:kern w:val="0"/>
                <w:sz w:val="24"/>
                <w:szCs w:val="24"/>
              </w:rPr>
            </w:pPr>
            <w:r>
              <w:rPr>
                <w:rFonts w:ascii="仿宋" w:eastAsia="仿宋" w:cs="仿宋" w:hint="eastAsia"/>
                <w:color w:val="000000"/>
                <w:kern w:val="0"/>
                <w:sz w:val="24"/>
                <w:szCs w:val="24"/>
              </w:rPr>
              <w:t>逻辑层次</w:t>
            </w:r>
          </w:p>
        </w:tc>
        <w:tc>
          <w:tcPr>
            <w:tcW w:w="1743"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7</w:t>
            </w:r>
          </w:p>
        </w:tc>
        <w:tc>
          <w:tcPr>
            <w:tcW w:w="1667" w:type="dxa"/>
            <w:vMerge w:val="restart"/>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13</w:t>
            </w:r>
          </w:p>
        </w:tc>
      </w:tr>
      <w:tr w:rsidR="00346E80">
        <w:trPr>
          <w:trHeight w:val="270"/>
        </w:trPr>
        <w:tc>
          <w:tcPr>
            <w:tcW w:w="724"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14</w:t>
            </w:r>
          </w:p>
        </w:tc>
        <w:tc>
          <w:tcPr>
            <w:tcW w:w="1559" w:type="dxa"/>
            <w:vMerge/>
            <w:vAlign w:val="center"/>
          </w:tcPr>
          <w:p w:rsidR="00346E80" w:rsidRDefault="00346E80">
            <w:pPr>
              <w:rPr>
                <w:rFonts w:cs="Times New Roman"/>
              </w:rPr>
            </w:pPr>
          </w:p>
        </w:tc>
        <w:tc>
          <w:tcPr>
            <w:tcW w:w="1560" w:type="dxa"/>
            <w:vMerge/>
            <w:vAlign w:val="center"/>
          </w:tcPr>
          <w:p w:rsidR="00346E80" w:rsidRDefault="00346E80">
            <w:pPr>
              <w:rPr>
                <w:rFonts w:cs="Times New Roman"/>
              </w:rPr>
            </w:pPr>
          </w:p>
        </w:tc>
        <w:tc>
          <w:tcPr>
            <w:tcW w:w="1417" w:type="dxa"/>
            <w:noWrap/>
            <w:vAlign w:val="center"/>
          </w:tcPr>
          <w:p w:rsidR="00346E80" w:rsidRDefault="00346E80">
            <w:pPr>
              <w:widowControl/>
              <w:jc w:val="left"/>
              <w:rPr>
                <w:rFonts w:ascii="仿宋" w:eastAsia="仿宋" w:cs="Times New Roman"/>
                <w:color w:val="000000"/>
                <w:kern w:val="0"/>
                <w:sz w:val="24"/>
                <w:szCs w:val="24"/>
              </w:rPr>
            </w:pPr>
            <w:r>
              <w:rPr>
                <w:rFonts w:ascii="仿宋" w:eastAsia="仿宋" w:cs="仿宋" w:hint="eastAsia"/>
                <w:color w:val="000000"/>
                <w:kern w:val="0"/>
                <w:sz w:val="24"/>
                <w:szCs w:val="24"/>
              </w:rPr>
              <w:t>语言表达</w:t>
            </w:r>
          </w:p>
        </w:tc>
        <w:tc>
          <w:tcPr>
            <w:tcW w:w="1743"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6</w:t>
            </w:r>
          </w:p>
        </w:tc>
        <w:tc>
          <w:tcPr>
            <w:tcW w:w="1667" w:type="dxa"/>
            <w:vMerge/>
            <w:vAlign w:val="center"/>
          </w:tcPr>
          <w:p w:rsidR="00346E80" w:rsidRDefault="00346E80">
            <w:pPr>
              <w:rPr>
                <w:rFonts w:cs="Times New Roman"/>
              </w:rPr>
            </w:pPr>
          </w:p>
        </w:tc>
      </w:tr>
      <w:tr w:rsidR="00346E80">
        <w:trPr>
          <w:trHeight w:val="270"/>
        </w:trPr>
        <w:tc>
          <w:tcPr>
            <w:tcW w:w="724"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15</w:t>
            </w:r>
          </w:p>
        </w:tc>
        <w:tc>
          <w:tcPr>
            <w:tcW w:w="1559" w:type="dxa"/>
            <w:vMerge/>
            <w:vAlign w:val="center"/>
          </w:tcPr>
          <w:p w:rsidR="00346E80" w:rsidRDefault="00346E80">
            <w:pPr>
              <w:rPr>
                <w:rFonts w:cs="Times New Roman"/>
              </w:rPr>
            </w:pPr>
          </w:p>
        </w:tc>
        <w:tc>
          <w:tcPr>
            <w:tcW w:w="1560" w:type="dxa"/>
            <w:vMerge w:val="restart"/>
            <w:noWrap/>
            <w:vAlign w:val="center"/>
          </w:tcPr>
          <w:p w:rsidR="00346E80" w:rsidRDefault="00346E80">
            <w:pPr>
              <w:widowControl/>
              <w:jc w:val="center"/>
              <w:rPr>
                <w:rFonts w:ascii="仿宋" w:eastAsia="仿宋" w:cs="Times New Roman"/>
                <w:color w:val="000000"/>
                <w:kern w:val="0"/>
                <w:sz w:val="24"/>
                <w:szCs w:val="24"/>
              </w:rPr>
            </w:pPr>
            <w:r>
              <w:rPr>
                <w:rFonts w:ascii="仿宋" w:eastAsia="仿宋" w:cs="仿宋" w:hint="eastAsia"/>
                <w:color w:val="000000"/>
                <w:kern w:val="0"/>
                <w:sz w:val="24"/>
                <w:szCs w:val="24"/>
              </w:rPr>
              <w:t>答辩</w:t>
            </w:r>
          </w:p>
        </w:tc>
        <w:tc>
          <w:tcPr>
            <w:tcW w:w="1417" w:type="dxa"/>
            <w:noWrap/>
            <w:vAlign w:val="center"/>
          </w:tcPr>
          <w:p w:rsidR="00346E80" w:rsidRDefault="00346E80">
            <w:pPr>
              <w:widowControl/>
              <w:jc w:val="left"/>
              <w:rPr>
                <w:rFonts w:ascii="仿宋" w:eastAsia="仿宋" w:cs="Times New Roman"/>
                <w:color w:val="000000"/>
                <w:kern w:val="0"/>
                <w:sz w:val="24"/>
                <w:szCs w:val="24"/>
              </w:rPr>
            </w:pPr>
            <w:r>
              <w:rPr>
                <w:rFonts w:ascii="仿宋" w:eastAsia="仿宋" w:cs="仿宋" w:hint="eastAsia"/>
                <w:color w:val="000000"/>
                <w:kern w:val="0"/>
                <w:sz w:val="24"/>
                <w:szCs w:val="24"/>
              </w:rPr>
              <w:t>回答内容</w:t>
            </w:r>
          </w:p>
        </w:tc>
        <w:tc>
          <w:tcPr>
            <w:tcW w:w="1743"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8</w:t>
            </w:r>
          </w:p>
        </w:tc>
        <w:tc>
          <w:tcPr>
            <w:tcW w:w="1667" w:type="dxa"/>
            <w:vMerge w:val="restart"/>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15</w:t>
            </w:r>
          </w:p>
        </w:tc>
      </w:tr>
      <w:tr w:rsidR="00346E80">
        <w:trPr>
          <w:trHeight w:val="270"/>
        </w:trPr>
        <w:tc>
          <w:tcPr>
            <w:tcW w:w="724"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16</w:t>
            </w:r>
          </w:p>
        </w:tc>
        <w:tc>
          <w:tcPr>
            <w:tcW w:w="1559" w:type="dxa"/>
            <w:vMerge/>
            <w:vAlign w:val="center"/>
          </w:tcPr>
          <w:p w:rsidR="00346E80" w:rsidRDefault="00346E80">
            <w:pPr>
              <w:rPr>
                <w:rFonts w:cs="Times New Roman"/>
              </w:rPr>
            </w:pPr>
          </w:p>
        </w:tc>
        <w:tc>
          <w:tcPr>
            <w:tcW w:w="1560" w:type="dxa"/>
            <w:vMerge/>
            <w:vAlign w:val="center"/>
          </w:tcPr>
          <w:p w:rsidR="00346E80" w:rsidRDefault="00346E80">
            <w:pPr>
              <w:rPr>
                <w:rFonts w:cs="Times New Roman"/>
              </w:rPr>
            </w:pPr>
          </w:p>
        </w:tc>
        <w:tc>
          <w:tcPr>
            <w:tcW w:w="1417" w:type="dxa"/>
            <w:noWrap/>
            <w:vAlign w:val="center"/>
          </w:tcPr>
          <w:p w:rsidR="00346E80" w:rsidRDefault="00346E80">
            <w:pPr>
              <w:widowControl/>
              <w:jc w:val="left"/>
              <w:rPr>
                <w:rFonts w:ascii="仿宋" w:eastAsia="仿宋" w:cs="Times New Roman"/>
                <w:color w:val="000000"/>
                <w:kern w:val="0"/>
                <w:sz w:val="24"/>
                <w:szCs w:val="24"/>
              </w:rPr>
            </w:pPr>
            <w:r>
              <w:rPr>
                <w:rFonts w:ascii="仿宋" w:eastAsia="仿宋" w:cs="仿宋" w:hint="eastAsia"/>
                <w:color w:val="000000"/>
                <w:kern w:val="0"/>
                <w:sz w:val="24"/>
                <w:szCs w:val="24"/>
              </w:rPr>
              <w:t>答辩思路</w:t>
            </w:r>
          </w:p>
        </w:tc>
        <w:tc>
          <w:tcPr>
            <w:tcW w:w="1743"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7</w:t>
            </w:r>
          </w:p>
        </w:tc>
        <w:tc>
          <w:tcPr>
            <w:tcW w:w="1667" w:type="dxa"/>
            <w:vMerge/>
            <w:vAlign w:val="center"/>
          </w:tcPr>
          <w:p w:rsidR="00346E80" w:rsidRDefault="00346E80">
            <w:pPr>
              <w:rPr>
                <w:rFonts w:cs="Times New Roman"/>
              </w:rPr>
            </w:pPr>
          </w:p>
        </w:tc>
      </w:tr>
      <w:tr w:rsidR="00346E80">
        <w:trPr>
          <w:trHeight w:val="270"/>
        </w:trPr>
        <w:tc>
          <w:tcPr>
            <w:tcW w:w="724"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17</w:t>
            </w:r>
          </w:p>
        </w:tc>
        <w:tc>
          <w:tcPr>
            <w:tcW w:w="1559" w:type="dxa"/>
            <w:noWrap/>
            <w:vAlign w:val="center"/>
          </w:tcPr>
          <w:p w:rsidR="00346E80" w:rsidRDefault="00346E80">
            <w:pPr>
              <w:widowControl/>
              <w:jc w:val="center"/>
              <w:rPr>
                <w:rFonts w:ascii="仿宋" w:eastAsia="仿宋" w:cs="Times New Roman"/>
                <w:color w:val="000000"/>
                <w:kern w:val="0"/>
                <w:sz w:val="24"/>
                <w:szCs w:val="24"/>
              </w:rPr>
            </w:pPr>
            <w:r>
              <w:rPr>
                <w:rFonts w:ascii="仿宋" w:eastAsia="仿宋" w:cs="仿宋" w:hint="eastAsia"/>
                <w:color w:val="000000"/>
                <w:kern w:val="0"/>
                <w:sz w:val="24"/>
                <w:szCs w:val="24"/>
              </w:rPr>
              <w:t>总计</w:t>
            </w:r>
          </w:p>
        </w:tc>
        <w:tc>
          <w:tcPr>
            <w:tcW w:w="1560"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w:t>
            </w:r>
          </w:p>
        </w:tc>
        <w:tc>
          <w:tcPr>
            <w:tcW w:w="1417"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w:t>
            </w:r>
          </w:p>
        </w:tc>
        <w:tc>
          <w:tcPr>
            <w:tcW w:w="1743"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100</w:t>
            </w:r>
          </w:p>
        </w:tc>
        <w:tc>
          <w:tcPr>
            <w:tcW w:w="1667" w:type="dxa"/>
            <w:noWrap/>
            <w:vAlign w:val="center"/>
          </w:tcPr>
          <w:p w:rsidR="00346E80" w:rsidRDefault="00346E80">
            <w:pPr>
              <w:widowControl/>
              <w:jc w:val="center"/>
              <w:rPr>
                <w:rFonts w:ascii="仿宋" w:eastAsia="仿宋" w:cs="仿宋"/>
                <w:color w:val="000000"/>
                <w:kern w:val="0"/>
                <w:sz w:val="24"/>
                <w:szCs w:val="24"/>
              </w:rPr>
            </w:pPr>
            <w:r>
              <w:rPr>
                <w:rFonts w:ascii="仿宋" w:eastAsia="仿宋" w:cs="仿宋"/>
                <w:color w:val="000000"/>
                <w:kern w:val="0"/>
                <w:sz w:val="24"/>
                <w:szCs w:val="24"/>
              </w:rPr>
              <w:t>100</w:t>
            </w:r>
          </w:p>
        </w:tc>
      </w:tr>
    </w:tbl>
    <w:p w:rsidR="00346E80" w:rsidRDefault="00346E80">
      <w:pPr>
        <w:rPr>
          <w:rFonts w:ascii="仿宋" w:eastAsia="仿宋" w:cs="Times New Roman"/>
          <w:b/>
          <w:bCs/>
          <w:sz w:val="28"/>
          <w:szCs w:val="28"/>
        </w:rPr>
      </w:pPr>
      <w:r>
        <w:rPr>
          <w:rFonts w:ascii="仿宋" w:eastAsia="仿宋" w:cs="仿宋" w:hint="eastAsia"/>
          <w:b/>
          <w:bCs/>
          <w:sz w:val="28"/>
          <w:szCs w:val="28"/>
        </w:rPr>
        <w:t>三、评分细则</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大赛的评比分书面报告和现场答辩两部分进行，共分为七个方面。下面分项介绍，供参赛选手参考。</w:t>
      </w:r>
    </w:p>
    <w:p w:rsidR="00346E80" w:rsidRDefault="00346E80" w:rsidP="00C52268">
      <w:pPr>
        <w:ind w:firstLineChars="200" w:firstLine="31680"/>
        <w:rPr>
          <w:rFonts w:ascii="仿宋" w:eastAsia="仿宋" w:cs="Times New Roman"/>
          <w:b/>
          <w:bCs/>
          <w:sz w:val="28"/>
          <w:szCs w:val="28"/>
        </w:rPr>
      </w:pPr>
      <w:r>
        <w:rPr>
          <w:rFonts w:ascii="仿宋" w:eastAsia="仿宋" w:cs="仿宋" w:hint="eastAsia"/>
          <w:b/>
          <w:bCs/>
          <w:sz w:val="28"/>
          <w:szCs w:val="28"/>
        </w:rPr>
        <w:t>（一）书面报告（占实践赛总分的</w:t>
      </w:r>
      <w:r>
        <w:rPr>
          <w:rFonts w:ascii="仿宋" w:eastAsia="仿宋" w:cs="仿宋"/>
          <w:b/>
          <w:bCs/>
          <w:sz w:val="28"/>
          <w:szCs w:val="28"/>
        </w:rPr>
        <w:t>65%</w:t>
      </w:r>
      <w:r>
        <w:rPr>
          <w:rFonts w:ascii="仿宋" w:eastAsia="仿宋" w:cs="仿宋" w:hint="eastAsia"/>
          <w:b/>
          <w:bCs/>
          <w:sz w:val="28"/>
          <w:szCs w:val="28"/>
        </w:rPr>
        <w:t>）</w:t>
      </w:r>
    </w:p>
    <w:p w:rsidR="00346E80" w:rsidRDefault="00346E80" w:rsidP="00C52268">
      <w:pPr>
        <w:ind w:firstLineChars="250" w:firstLine="31680"/>
        <w:rPr>
          <w:rFonts w:ascii="仿宋" w:eastAsia="仿宋" w:cs="Times New Roman"/>
          <w:sz w:val="28"/>
          <w:szCs w:val="28"/>
        </w:rPr>
      </w:pPr>
      <w:r>
        <w:rPr>
          <w:rFonts w:ascii="仿宋" w:eastAsia="仿宋" w:cs="仿宋" w:hint="eastAsia"/>
          <w:sz w:val="28"/>
          <w:szCs w:val="28"/>
        </w:rPr>
        <w:t>要求不少于</w:t>
      </w:r>
      <w:r>
        <w:rPr>
          <w:rFonts w:ascii="仿宋" w:eastAsia="仿宋" w:cs="仿宋"/>
          <w:sz w:val="28"/>
          <w:szCs w:val="28"/>
        </w:rPr>
        <w:t>300</w:t>
      </w:r>
      <w:r>
        <w:rPr>
          <w:rFonts w:ascii="仿宋" w:eastAsia="仿宋" w:cs="仿宋" w:hint="eastAsia"/>
          <w:sz w:val="28"/>
          <w:szCs w:val="28"/>
        </w:rPr>
        <w:t>个调查样本、</w:t>
      </w:r>
      <w:r>
        <w:rPr>
          <w:rFonts w:ascii="仿宋" w:eastAsia="仿宋" w:cs="仿宋"/>
          <w:sz w:val="28"/>
          <w:szCs w:val="28"/>
        </w:rPr>
        <w:t>5000</w:t>
      </w:r>
      <w:r>
        <w:rPr>
          <w:rFonts w:ascii="仿宋" w:eastAsia="仿宋" w:cs="仿宋" w:hint="eastAsia"/>
          <w:sz w:val="28"/>
          <w:szCs w:val="28"/>
        </w:rPr>
        <w:t>字左右。书面报告部分主要从四个方面进行评判：研究选题、方案设计、调查实施和分析与结论。各项基本要求。</w:t>
      </w:r>
    </w:p>
    <w:p w:rsidR="00346E80" w:rsidRDefault="00346E80" w:rsidP="00C52268">
      <w:pPr>
        <w:ind w:firstLineChars="200" w:firstLine="31680"/>
        <w:rPr>
          <w:rFonts w:ascii="仿宋" w:eastAsia="仿宋" w:cs="Times New Roman"/>
          <w:sz w:val="28"/>
          <w:szCs w:val="28"/>
        </w:rPr>
      </w:pPr>
      <w:r>
        <w:rPr>
          <w:rFonts w:ascii="仿宋" w:eastAsia="仿宋" w:cs="仿宋"/>
          <w:sz w:val="28"/>
          <w:szCs w:val="28"/>
        </w:rPr>
        <w:t>1.</w:t>
      </w:r>
      <w:r>
        <w:rPr>
          <w:rFonts w:ascii="仿宋" w:eastAsia="仿宋" w:cs="仿宋" w:hint="eastAsia"/>
          <w:sz w:val="28"/>
          <w:szCs w:val="28"/>
        </w:rPr>
        <w:t>研究选题（占实践赛总分的</w:t>
      </w:r>
      <w:r>
        <w:rPr>
          <w:rFonts w:ascii="仿宋" w:eastAsia="仿宋" w:cs="仿宋"/>
          <w:sz w:val="28"/>
          <w:szCs w:val="28"/>
        </w:rPr>
        <w:t>15%</w:t>
      </w:r>
      <w:r>
        <w:rPr>
          <w:rFonts w:ascii="仿宋" w:eastAsia="仿宋" w:cs="仿宋" w:hint="eastAsia"/>
          <w:sz w:val="28"/>
          <w:szCs w:val="28"/>
        </w:rPr>
        <w:t>）</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研究选题部分重点关注参赛选手对社会实际问题的关注与了解程度，以及从实际中发现问题的能力，从两个进行考察。</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题目设计。评审组希望参赛选手的选题能切合实际并且巧妙新颖，看了题目就能引发阅读者的兴趣，愿意继续读下去。这样的题目应当是从实际出发的选题，是紧跟社会热点问题的选题，是来自实际需要的选题。</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课题来源。提倡学生走出校园，直接面对社会中实际存在的各种问题，运用所学的知识进行调查、服务社会。尤其欢迎来自社会单位委托的各种调查课题。</w:t>
      </w:r>
    </w:p>
    <w:p w:rsidR="00346E80" w:rsidRDefault="00346E80" w:rsidP="00C52268">
      <w:pPr>
        <w:ind w:firstLineChars="200" w:firstLine="31680"/>
        <w:rPr>
          <w:rFonts w:ascii="仿宋" w:eastAsia="仿宋" w:cs="Times New Roman"/>
          <w:sz w:val="28"/>
          <w:szCs w:val="28"/>
        </w:rPr>
      </w:pPr>
      <w:r>
        <w:rPr>
          <w:rFonts w:ascii="仿宋" w:eastAsia="仿宋" w:cs="仿宋"/>
          <w:sz w:val="28"/>
          <w:szCs w:val="28"/>
        </w:rPr>
        <w:t>2.</w:t>
      </w:r>
      <w:r>
        <w:rPr>
          <w:rFonts w:ascii="仿宋" w:eastAsia="仿宋" w:cs="仿宋" w:hint="eastAsia"/>
          <w:sz w:val="28"/>
          <w:szCs w:val="28"/>
        </w:rPr>
        <w:t>方案设计（占实践赛总分的</w:t>
      </w:r>
      <w:r>
        <w:rPr>
          <w:rFonts w:ascii="仿宋" w:eastAsia="仿宋" w:cs="仿宋"/>
          <w:sz w:val="28"/>
          <w:szCs w:val="28"/>
        </w:rPr>
        <w:t>20%</w:t>
      </w:r>
      <w:r>
        <w:rPr>
          <w:rFonts w:ascii="仿宋" w:eastAsia="仿宋" w:cs="仿宋" w:hint="eastAsia"/>
          <w:sz w:val="28"/>
          <w:szCs w:val="28"/>
        </w:rPr>
        <w:t>）</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方案设计是调查的起点，没有好的调查方案就很难进行科学的调查。同时，方案设计是考察参赛选手是否真正掌握了调查理论、能否正确灵活运用调查理论的重要环节，更是考察参赛选手发现问题、组织调研能力的重要环节，评审组给予这个环节高度重视。在方案设计中，主要从以下几个方面对方案设计进行评比。</w:t>
      </w:r>
    </w:p>
    <w:p w:rsidR="00346E80" w:rsidRDefault="00346E80" w:rsidP="00C52268">
      <w:pPr>
        <w:ind w:firstLineChars="200" w:firstLine="31680"/>
        <w:jc w:val="left"/>
        <w:rPr>
          <w:rFonts w:ascii="仿宋" w:eastAsia="仿宋" w:cs="Times New Roman"/>
          <w:sz w:val="28"/>
          <w:szCs w:val="28"/>
        </w:rPr>
      </w:pPr>
      <w:r>
        <w:rPr>
          <w:rFonts w:ascii="仿宋" w:eastAsia="仿宋" w:cs="仿宋" w:hint="eastAsia"/>
          <w:sz w:val="28"/>
          <w:szCs w:val="28"/>
        </w:rPr>
        <w:t>（</w:t>
      </w:r>
      <w:r>
        <w:rPr>
          <w:rFonts w:ascii="仿宋" w:eastAsia="仿宋" w:cs="仿宋"/>
          <w:sz w:val="28"/>
          <w:szCs w:val="28"/>
        </w:rPr>
        <w:t>1</w:t>
      </w:r>
      <w:r>
        <w:rPr>
          <w:rFonts w:ascii="仿宋" w:eastAsia="仿宋" w:cs="仿宋" w:hint="eastAsia"/>
          <w:sz w:val="28"/>
          <w:szCs w:val="28"/>
        </w:rPr>
        <w:t>）整体方案的完整性、科学性、合理性和可行性；</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w:t>
      </w:r>
      <w:r>
        <w:rPr>
          <w:rFonts w:ascii="仿宋" w:eastAsia="仿宋" w:cs="仿宋"/>
          <w:sz w:val="28"/>
          <w:szCs w:val="28"/>
        </w:rPr>
        <w:t>2</w:t>
      </w:r>
      <w:r>
        <w:rPr>
          <w:rFonts w:ascii="仿宋" w:eastAsia="仿宋" w:cs="仿宋" w:hint="eastAsia"/>
          <w:sz w:val="28"/>
          <w:szCs w:val="28"/>
        </w:rPr>
        <w:t>）问卷设计水平、访谈提纲水平、座谈会讨论设计水平；</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w:t>
      </w:r>
      <w:r>
        <w:rPr>
          <w:rFonts w:ascii="仿宋" w:eastAsia="仿宋" w:cs="仿宋"/>
          <w:sz w:val="28"/>
          <w:szCs w:val="28"/>
        </w:rPr>
        <w:t>3</w:t>
      </w:r>
      <w:r>
        <w:rPr>
          <w:rFonts w:ascii="仿宋" w:eastAsia="仿宋" w:cs="仿宋" w:hint="eastAsia"/>
          <w:sz w:val="28"/>
          <w:szCs w:val="28"/>
        </w:rPr>
        <w:t>）调查方法设计水平，包括方法的选择（提示：不一定都用问卷调查采集数据，要根据情况选择适当的方法收集数据）、调查样本量的确定、抽样设计等。</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方案设计部分，科学性和可行性是考察的重点，既要保证方案的科学性，又要考虑方案的可行性，从而考评参赛选手的理论知识及灵活运用理论的能力。</w:t>
      </w:r>
    </w:p>
    <w:p w:rsidR="00346E80" w:rsidRDefault="00346E80" w:rsidP="00C52268">
      <w:pPr>
        <w:ind w:firstLineChars="200" w:firstLine="31680"/>
        <w:rPr>
          <w:rFonts w:ascii="仿宋" w:eastAsia="仿宋" w:cs="Times New Roman"/>
          <w:sz w:val="28"/>
          <w:szCs w:val="28"/>
        </w:rPr>
      </w:pPr>
      <w:r>
        <w:rPr>
          <w:rFonts w:ascii="仿宋" w:eastAsia="仿宋" w:cs="仿宋"/>
          <w:sz w:val="28"/>
          <w:szCs w:val="28"/>
        </w:rPr>
        <w:t>3.</w:t>
      </w:r>
      <w:r>
        <w:rPr>
          <w:rFonts w:ascii="仿宋" w:eastAsia="仿宋" w:cs="仿宋" w:hint="eastAsia"/>
          <w:sz w:val="28"/>
          <w:szCs w:val="28"/>
        </w:rPr>
        <w:t>调查实施（占实践赛总分的</w:t>
      </w:r>
      <w:r>
        <w:rPr>
          <w:rFonts w:ascii="仿宋" w:eastAsia="仿宋" w:cs="仿宋"/>
          <w:sz w:val="28"/>
          <w:szCs w:val="28"/>
        </w:rPr>
        <w:t>15%</w:t>
      </w:r>
      <w:r>
        <w:rPr>
          <w:rFonts w:ascii="仿宋" w:eastAsia="仿宋" w:cs="仿宋" w:hint="eastAsia"/>
          <w:sz w:val="28"/>
          <w:szCs w:val="28"/>
        </w:rPr>
        <w:t>）</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调查是一项实际工作，有了好的方案，实施的组织、操作和质量控制也是重要的环节。</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调查实施环节要考察的重点是参赛选手的组织能力及控制能力。评审专家组比较关注的是组织的合理性、调查程序的完整性和调查过程中的质量控制水平。</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评审组特别关注参赛选手是否独立完成调查的组织和实施工作，应当有充分的证据证明此项调查的实施是参赛选手独立组织完成的。如果有其他人员（如课题委托单位其他人员）参与，应当在报告或附注中加以说明。评审组还会根据调查方法及调查组织情况判断调查的难度和工作量，并进而对参赛选手的调查实施水平做出评判。</w:t>
      </w:r>
    </w:p>
    <w:p w:rsidR="00346E80" w:rsidRDefault="00346E80" w:rsidP="00C52268">
      <w:pPr>
        <w:ind w:firstLineChars="200" w:firstLine="31680"/>
        <w:rPr>
          <w:rFonts w:ascii="仿宋" w:eastAsia="仿宋" w:cs="Times New Roman"/>
          <w:sz w:val="28"/>
          <w:szCs w:val="28"/>
        </w:rPr>
      </w:pPr>
      <w:r>
        <w:rPr>
          <w:rFonts w:ascii="仿宋" w:eastAsia="仿宋" w:cs="仿宋"/>
          <w:sz w:val="28"/>
          <w:szCs w:val="28"/>
        </w:rPr>
        <w:t>4.</w:t>
      </w:r>
      <w:r>
        <w:rPr>
          <w:rFonts w:ascii="仿宋" w:eastAsia="仿宋" w:cs="仿宋" w:hint="eastAsia"/>
          <w:sz w:val="28"/>
          <w:szCs w:val="28"/>
        </w:rPr>
        <w:t>分析与结论（占实践赛总分的</w:t>
      </w:r>
      <w:r>
        <w:rPr>
          <w:rFonts w:ascii="仿宋" w:eastAsia="仿宋" w:cs="仿宋"/>
          <w:sz w:val="28"/>
          <w:szCs w:val="28"/>
        </w:rPr>
        <w:t>15%</w:t>
      </w:r>
      <w:r>
        <w:rPr>
          <w:rFonts w:ascii="仿宋" w:eastAsia="仿宋" w:cs="仿宋" w:hint="eastAsia"/>
          <w:sz w:val="28"/>
          <w:szCs w:val="28"/>
        </w:rPr>
        <w:t>）</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数据的处理、分析和报告的撰写是调查的精彩部分，前期所做大量工作的成果要通过这一环节展示给委托人和公众。这一环节要考察的内容主要有以下几点：</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w:t>
      </w:r>
      <w:r>
        <w:rPr>
          <w:rFonts w:ascii="仿宋" w:eastAsia="仿宋" w:cs="仿宋"/>
          <w:sz w:val="28"/>
          <w:szCs w:val="28"/>
        </w:rPr>
        <w:t>1</w:t>
      </w:r>
      <w:r>
        <w:rPr>
          <w:rFonts w:ascii="仿宋" w:eastAsia="仿宋" w:cs="仿宋" w:hint="eastAsia"/>
          <w:sz w:val="28"/>
          <w:szCs w:val="28"/>
        </w:rPr>
        <w:t>）数据的处理是否规范、必要信息的提供是否完整（如调查的信度、效度信息等）；</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w:t>
      </w:r>
      <w:r>
        <w:rPr>
          <w:rFonts w:ascii="仿宋" w:eastAsia="仿宋" w:cs="仿宋"/>
          <w:sz w:val="28"/>
          <w:szCs w:val="28"/>
        </w:rPr>
        <w:t>2</w:t>
      </w:r>
      <w:r>
        <w:rPr>
          <w:rFonts w:ascii="仿宋" w:eastAsia="仿宋" w:cs="仿宋" w:hint="eastAsia"/>
          <w:sz w:val="28"/>
          <w:szCs w:val="28"/>
        </w:rPr>
        <w:t>）数据分析方法的应用是否正确恰当；</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w:t>
      </w:r>
      <w:r>
        <w:rPr>
          <w:rFonts w:ascii="仿宋" w:eastAsia="仿宋" w:cs="仿宋"/>
          <w:sz w:val="28"/>
          <w:szCs w:val="28"/>
        </w:rPr>
        <w:t>3</w:t>
      </w:r>
      <w:r>
        <w:rPr>
          <w:rFonts w:ascii="仿宋" w:eastAsia="仿宋" w:cs="仿宋" w:hint="eastAsia"/>
          <w:sz w:val="28"/>
          <w:szCs w:val="28"/>
        </w:rPr>
        <w:t>）根据数据分析得到的结论是否充分合理。</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要注意的是，避免出现调查结论与实际采集的数据相脱节，评审专家组会特别关注结论与数据之间的关联性，所有结论应当有调查数据（包括第一手数据和第二手数据）的支撑，且应当以第一手数据为主。</w:t>
      </w:r>
    </w:p>
    <w:p w:rsidR="00346E80" w:rsidRDefault="00346E80" w:rsidP="00C52268">
      <w:pPr>
        <w:ind w:firstLineChars="200" w:firstLine="31680"/>
        <w:rPr>
          <w:rFonts w:ascii="仿宋" w:eastAsia="仿宋" w:cs="Times New Roman"/>
          <w:b/>
          <w:bCs/>
          <w:sz w:val="28"/>
          <w:szCs w:val="28"/>
        </w:rPr>
      </w:pPr>
      <w:r>
        <w:rPr>
          <w:rFonts w:ascii="仿宋" w:eastAsia="仿宋" w:cs="仿宋" w:hint="eastAsia"/>
          <w:b/>
          <w:bCs/>
          <w:sz w:val="28"/>
          <w:szCs w:val="28"/>
        </w:rPr>
        <w:t>（二）现场答辩（占实践赛总分的</w:t>
      </w:r>
      <w:r>
        <w:rPr>
          <w:rFonts w:ascii="仿宋" w:eastAsia="仿宋" w:cs="仿宋"/>
          <w:b/>
          <w:bCs/>
          <w:sz w:val="28"/>
          <w:szCs w:val="28"/>
        </w:rPr>
        <w:t>35%</w:t>
      </w:r>
      <w:r>
        <w:rPr>
          <w:rFonts w:ascii="仿宋" w:eastAsia="仿宋" w:cs="仿宋" w:hint="eastAsia"/>
          <w:b/>
          <w:bCs/>
          <w:sz w:val="28"/>
          <w:szCs w:val="28"/>
        </w:rPr>
        <w:t>）</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现场答辩主要从三个方面评分：调查展示、现场陈述和即席答辩。</w:t>
      </w:r>
    </w:p>
    <w:p w:rsidR="00346E80" w:rsidRDefault="00346E80" w:rsidP="00C52268">
      <w:pPr>
        <w:ind w:firstLineChars="200" w:firstLine="31680"/>
        <w:rPr>
          <w:rFonts w:ascii="仿宋" w:eastAsia="仿宋" w:cs="Times New Roman"/>
          <w:sz w:val="28"/>
          <w:szCs w:val="28"/>
        </w:rPr>
      </w:pPr>
      <w:r>
        <w:rPr>
          <w:rFonts w:ascii="仿宋" w:eastAsia="仿宋" w:cs="仿宋"/>
          <w:sz w:val="28"/>
          <w:szCs w:val="28"/>
        </w:rPr>
        <w:t>5.</w:t>
      </w:r>
      <w:r>
        <w:rPr>
          <w:rFonts w:ascii="仿宋" w:eastAsia="仿宋" w:cs="仿宋" w:hint="eastAsia"/>
          <w:sz w:val="28"/>
          <w:szCs w:val="28"/>
        </w:rPr>
        <w:t>调查展示（占实践赛总分的</w:t>
      </w:r>
      <w:r>
        <w:rPr>
          <w:rFonts w:ascii="仿宋" w:eastAsia="仿宋" w:cs="仿宋"/>
          <w:sz w:val="28"/>
          <w:szCs w:val="28"/>
        </w:rPr>
        <w:t>7%</w:t>
      </w:r>
      <w:r>
        <w:rPr>
          <w:rFonts w:ascii="仿宋" w:eastAsia="仿宋" w:cs="仿宋" w:hint="eastAsia"/>
          <w:sz w:val="28"/>
          <w:szCs w:val="28"/>
        </w:rPr>
        <w:t>）</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调查结果的展示是一个完整调查的重要环节，这一环节主要根据参赛队的展示文件制作水平进行评判。注意展示报告及展示方式应当逻辑严谨、层次清楚、重点突出、图文并茂，但切忌过份追求包装、华而不实甚至哗众取宠的作法。要注意调查结果的展示不同于营销和公关宣传，调查结论的严肃性和科学性要在文件展示中有充分体现。</w:t>
      </w:r>
    </w:p>
    <w:p w:rsidR="00346E80" w:rsidRDefault="00346E80" w:rsidP="00C52268">
      <w:pPr>
        <w:ind w:firstLineChars="200" w:firstLine="31680"/>
        <w:rPr>
          <w:rFonts w:ascii="仿宋" w:eastAsia="仿宋" w:cs="Times New Roman"/>
          <w:sz w:val="28"/>
          <w:szCs w:val="28"/>
        </w:rPr>
      </w:pPr>
      <w:r>
        <w:rPr>
          <w:rFonts w:ascii="仿宋" w:eastAsia="仿宋" w:cs="仿宋"/>
          <w:sz w:val="28"/>
          <w:szCs w:val="28"/>
        </w:rPr>
        <w:t>6.</w:t>
      </w:r>
      <w:r>
        <w:rPr>
          <w:rFonts w:ascii="仿宋" w:eastAsia="仿宋" w:cs="仿宋" w:hint="eastAsia"/>
          <w:sz w:val="28"/>
          <w:szCs w:val="28"/>
        </w:rPr>
        <w:t>现场陈述（占实践赛总分的</w:t>
      </w:r>
      <w:r>
        <w:rPr>
          <w:rFonts w:ascii="仿宋" w:eastAsia="仿宋" w:cs="仿宋"/>
          <w:sz w:val="28"/>
          <w:szCs w:val="28"/>
        </w:rPr>
        <w:t>13%</w:t>
      </w:r>
      <w:r>
        <w:rPr>
          <w:rFonts w:ascii="仿宋" w:eastAsia="仿宋" w:cs="仿宋" w:hint="eastAsia"/>
          <w:sz w:val="28"/>
          <w:szCs w:val="28"/>
        </w:rPr>
        <w:t>）</w:t>
      </w:r>
    </w:p>
    <w:p w:rsidR="00346E80" w:rsidRDefault="00346E80" w:rsidP="00C52268">
      <w:pPr>
        <w:ind w:firstLineChars="200" w:firstLine="31680"/>
        <w:rPr>
          <w:rFonts w:ascii="仿宋" w:eastAsia="仿宋" w:cs="Times New Roman"/>
          <w:sz w:val="28"/>
          <w:szCs w:val="28"/>
        </w:rPr>
      </w:pPr>
      <w:r>
        <w:rPr>
          <w:rFonts w:ascii="仿宋" w:eastAsia="仿宋" w:cs="仿宋" w:hint="eastAsia"/>
          <w:sz w:val="28"/>
          <w:szCs w:val="28"/>
        </w:rPr>
        <w:t>现场陈述可以由一人主述也可以几人配合陈述，但一般应当以同队队友配合陈述为好，以展示全队成员的风采。现场陈述的评价要点是：逻辑严谨、层次清楚、语言表达准确清晰。</w:t>
      </w:r>
    </w:p>
    <w:p w:rsidR="00346E80" w:rsidRDefault="00346E80" w:rsidP="00C52268">
      <w:pPr>
        <w:ind w:firstLineChars="200" w:firstLine="31680"/>
        <w:rPr>
          <w:rFonts w:ascii="仿宋" w:eastAsia="仿宋" w:cs="Times New Roman"/>
          <w:sz w:val="28"/>
          <w:szCs w:val="28"/>
        </w:rPr>
      </w:pPr>
      <w:r>
        <w:rPr>
          <w:rFonts w:ascii="仿宋" w:eastAsia="仿宋" w:cs="仿宋"/>
          <w:sz w:val="28"/>
          <w:szCs w:val="28"/>
        </w:rPr>
        <w:t>7.</w:t>
      </w:r>
      <w:r>
        <w:rPr>
          <w:rFonts w:ascii="仿宋" w:eastAsia="仿宋" w:cs="仿宋" w:hint="eastAsia"/>
          <w:sz w:val="28"/>
          <w:szCs w:val="28"/>
        </w:rPr>
        <w:t>即席答辩（占实践赛总分的</w:t>
      </w:r>
      <w:r>
        <w:rPr>
          <w:rFonts w:ascii="仿宋" w:eastAsia="仿宋" w:cs="仿宋"/>
          <w:sz w:val="28"/>
          <w:szCs w:val="28"/>
        </w:rPr>
        <w:t>15%</w:t>
      </w:r>
      <w:r>
        <w:rPr>
          <w:rFonts w:ascii="仿宋" w:eastAsia="仿宋" w:cs="仿宋" w:hint="eastAsia"/>
          <w:sz w:val="28"/>
          <w:szCs w:val="28"/>
        </w:rPr>
        <w:t>）</w:t>
      </w:r>
    </w:p>
    <w:p w:rsidR="00346E80" w:rsidRDefault="00346E80" w:rsidP="00F81CEB">
      <w:pPr>
        <w:ind w:firstLineChars="200" w:firstLine="31680"/>
        <w:rPr>
          <w:rFonts w:ascii="仿宋" w:eastAsia="仿宋" w:cs="Times New Roman"/>
          <w:sz w:val="28"/>
          <w:szCs w:val="28"/>
        </w:rPr>
      </w:pPr>
      <w:r>
        <w:rPr>
          <w:rFonts w:ascii="仿宋" w:eastAsia="仿宋" w:cs="仿宋" w:hint="eastAsia"/>
          <w:sz w:val="28"/>
          <w:szCs w:val="28"/>
        </w:rPr>
        <w:t>评委们在现场答辩前已经阅读了各参赛队的调查报告，根据事前的准备及参赛队的现场表现，评委们在各队陈述后提出问题，参赛队待所有问题提完后，依次进行回答。评判的标准一是根据回答了解参赛队员是否能正确理解评委的问题；二是看回答的思路是否清晰；三是看回答的内容是否正确。</w:t>
      </w:r>
    </w:p>
    <w:sectPr w:rsidR="00346E80" w:rsidSect="00C52268">
      <w:headerReference w:type="default" r:id="rId6"/>
      <w:footerReference w:type="default" r:id="rId7"/>
      <w:pgSz w:w="11906" w:h="16838" w:code="9"/>
      <w:pgMar w:top="2041" w:right="1531" w:bottom="170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E80" w:rsidRDefault="00346E80">
      <w:pPr>
        <w:rPr>
          <w:rFonts w:cs="Times New Roman"/>
        </w:rPr>
      </w:pPr>
      <w:r>
        <w:rPr>
          <w:rFonts w:cs="Times New Roman"/>
        </w:rPr>
        <w:separator/>
      </w:r>
    </w:p>
  </w:endnote>
  <w:endnote w:type="continuationSeparator" w:id="0">
    <w:p w:rsidR="00346E80" w:rsidRDefault="00346E8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E80" w:rsidRDefault="00346E8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E80" w:rsidRDefault="00346E80">
      <w:pPr>
        <w:rPr>
          <w:rFonts w:cs="Times New Roman"/>
        </w:rPr>
      </w:pPr>
      <w:r>
        <w:rPr>
          <w:rFonts w:cs="Times New Roman"/>
        </w:rPr>
        <w:separator/>
      </w:r>
    </w:p>
  </w:footnote>
  <w:footnote w:type="continuationSeparator" w:id="0">
    <w:p w:rsidR="00346E80" w:rsidRDefault="00346E8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E80" w:rsidRDefault="00346E80" w:rsidP="00C52268">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1687"/>
    <w:rsid w:val="00346E80"/>
    <w:rsid w:val="00832C14"/>
    <w:rsid w:val="00AA1687"/>
    <w:rsid w:val="00C52268"/>
    <w:rsid w:val="00F81C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687"/>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AA1687"/>
    <w:pPr>
      <w:ind w:firstLineChars="200" w:firstLine="200"/>
    </w:pPr>
  </w:style>
  <w:style w:type="paragraph" w:styleId="Header">
    <w:name w:val="header"/>
    <w:basedOn w:val="Normal"/>
    <w:link w:val="HeaderChar"/>
    <w:uiPriority w:val="99"/>
    <w:rsid w:val="00AA168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D6241"/>
    <w:rPr>
      <w:rFonts w:ascii="Calibri" w:hAnsi="Calibri" w:cs="Calibri"/>
      <w:sz w:val="18"/>
      <w:szCs w:val="18"/>
    </w:rPr>
  </w:style>
  <w:style w:type="paragraph" w:styleId="Footer">
    <w:name w:val="footer"/>
    <w:basedOn w:val="Normal"/>
    <w:link w:val="FooterChar"/>
    <w:uiPriority w:val="99"/>
    <w:rsid w:val="00AA168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D6241"/>
    <w:rPr>
      <w:rFonts w:ascii="Calibri" w:hAnsi="Calibri" w:cs="Calibri"/>
      <w:sz w:val="18"/>
      <w:szCs w:val="18"/>
    </w:rPr>
  </w:style>
  <w:style w:type="paragraph" w:styleId="BalloonText">
    <w:name w:val="Balloon Text"/>
    <w:basedOn w:val="Normal"/>
    <w:link w:val="BalloonTextChar"/>
    <w:uiPriority w:val="99"/>
    <w:semiHidden/>
    <w:rsid w:val="00C52268"/>
    <w:rPr>
      <w:sz w:val="18"/>
      <w:szCs w:val="18"/>
    </w:rPr>
  </w:style>
  <w:style w:type="character" w:customStyle="1" w:styleId="BalloonTextChar">
    <w:name w:val="Balloon Text Char"/>
    <w:basedOn w:val="DefaultParagraphFont"/>
    <w:link w:val="BalloonText"/>
    <w:uiPriority w:val="99"/>
    <w:semiHidden/>
    <w:rsid w:val="004D6241"/>
    <w:rPr>
      <w:rFonts w:ascii="Calibri" w:hAnsi="Calibri" w:cs="Calibr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Pages>
  <Words>372</Words>
  <Characters>2121</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metaler</dc:creator>
  <cp:keywords/>
  <dc:description/>
  <cp:lastModifiedBy>微软用户</cp:lastModifiedBy>
  <cp:revision>4</cp:revision>
  <cp:lastPrinted>2016-01-12T08:22:00Z</cp:lastPrinted>
  <dcterms:created xsi:type="dcterms:W3CDTF">2014-04-30T02:52:00Z</dcterms:created>
  <dcterms:modified xsi:type="dcterms:W3CDTF">2016-01-12T08:23:00Z</dcterms:modified>
</cp:coreProperties>
</file>